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8C452" w14:textId="77777777" w:rsidR="00722A6D" w:rsidRDefault="00722A6D" w:rsidP="00722A6D">
      <w:pPr>
        <w:jc w:val="center"/>
        <w:rPr>
          <w:rFonts w:ascii="Arial" w:hAnsi="Arial" w:cs="Arial"/>
          <w:b/>
          <w:sz w:val="52"/>
          <w:szCs w:val="52"/>
        </w:rPr>
      </w:pPr>
    </w:p>
    <w:p w14:paraId="553A8905" w14:textId="2B0F94A5" w:rsidR="00722A6D" w:rsidRDefault="00722A6D" w:rsidP="00722A6D">
      <w:pPr>
        <w:jc w:val="center"/>
        <w:rPr>
          <w:rFonts w:ascii="Arial" w:hAnsi="Arial" w:cs="Arial"/>
          <w:b/>
          <w:sz w:val="52"/>
          <w:szCs w:val="52"/>
        </w:rPr>
      </w:pPr>
    </w:p>
    <w:p w14:paraId="0FC64F64" w14:textId="46625058" w:rsidR="00161105" w:rsidRDefault="00161105" w:rsidP="00722A6D">
      <w:pPr>
        <w:jc w:val="center"/>
        <w:rPr>
          <w:rFonts w:ascii="Arial" w:hAnsi="Arial" w:cs="Arial"/>
          <w:b/>
          <w:sz w:val="52"/>
          <w:szCs w:val="52"/>
        </w:rPr>
      </w:pPr>
      <w:r w:rsidRPr="00B93748">
        <w:rPr>
          <w:noProof/>
          <w:lang w:val="es-CO" w:eastAsia="es-CO"/>
        </w:rPr>
        <w:drawing>
          <wp:inline distT="0" distB="0" distL="0" distR="0" wp14:anchorId="44B129EB" wp14:editId="5BA1F011">
            <wp:extent cx="2198370" cy="8147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8370" cy="814705"/>
                    </a:xfrm>
                    <a:prstGeom prst="rect">
                      <a:avLst/>
                    </a:prstGeom>
                    <a:noFill/>
                    <a:ln>
                      <a:noFill/>
                    </a:ln>
                  </pic:spPr>
                </pic:pic>
              </a:graphicData>
            </a:graphic>
          </wp:inline>
        </w:drawing>
      </w:r>
    </w:p>
    <w:p w14:paraId="4EC7CD26" w14:textId="62161BCB" w:rsidR="00161105" w:rsidRDefault="00161105" w:rsidP="00722A6D">
      <w:pPr>
        <w:jc w:val="center"/>
        <w:rPr>
          <w:rFonts w:ascii="Arial" w:hAnsi="Arial" w:cs="Arial"/>
          <w:b/>
          <w:sz w:val="52"/>
          <w:szCs w:val="52"/>
        </w:rPr>
      </w:pPr>
    </w:p>
    <w:p w14:paraId="053537A8" w14:textId="77777777" w:rsidR="00161105" w:rsidRDefault="00161105" w:rsidP="00722A6D">
      <w:pPr>
        <w:jc w:val="center"/>
        <w:rPr>
          <w:rFonts w:ascii="Arial" w:hAnsi="Arial" w:cs="Arial"/>
          <w:b/>
          <w:sz w:val="52"/>
          <w:szCs w:val="52"/>
        </w:rPr>
      </w:pPr>
    </w:p>
    <w:p w14:paraId="41A773C9" w14:textId="77777777" w:rsidR="00722A6D" w:rsidRPr="00B878F2" w:rsidRDefault="00722A6D" w:rsidP="00722A6D">
      <w:pPr>
        <w:jc w:val="center"/>
        <w:rPr>
          <w:rFonts w:ascii="Arial" w:hAnsi="Arial" w:cs="Arial"/>
          <w:b/>
          <w:sz w:val="52"/>
          <w:szCs w:val="52"/>
        </w:rPr>
      </w:pPr>
      <w:r>
        <w:rPr>
          <w:rFonts w:ascii="Arial" w:hAnsi="Arial" w:cs="Arial"/>
          <w:b/>
          <w:sz w:val="52"/>
          <w:szCs w:val="52"/>
        </w:rPr>
        <w:t>I</w:t>
      </w:r>
      <w:r w:rsidRPr="00B878F2">
        <w:rPr>
          <w:rFonts w:ascii="Arial" w:hAnsi="Arial" w:cs="Arial"/>
          <w:b/>
          <w:sz w:val="52"/>
          <w:szCs w:val="52"/>
        </w:rPr>
        <w:t>nforme</w:t>
      </w:r>
      <w:r>
        <w:rPr>
          <w:rFonts w:ascii="Arial" w:hAnsi="Arial" w:cs="Arial"/>
          <w:b/>
          <w:sz w:val="52"/>
          <w:szCs w:val="52"/>
        </w:rPr>
        <w:t xml:space="preserve"> de </w:t>
      </w:r>
    </w:p>
    <w:p w14:paraId="5011C03C" w14:textId="77777777" w:rsidR="00722A6D" w:rsidRDefault="00722A6D" w:rsidP="00722A6D">
      <w:pPr>
        <w:jc w:val="center"/>
        <w:rPr>
          <w:rFonts w:ascii="Arial" w:hAnsi="Arial" w:cs="Arial"/>
          <w:b/>
          <w:sz w:val="52"/>
          <w:szCs w:val="52"/>
        </w:rPr>
      </w:pPr>
      <w:r>
        <w:rPr>
          <w:rFonts w:ascii="Arial" w:hAnsi="Arial" w:cs="Arial"/>
          <w:b/>
          <w:sz w:val="52"/>
          <w:szCs w:val="52"/>
        </w:rPr>
        <w:t>seguimiento al Plan Anticorrupción y de Atención al C</w:t>
      </w:r>
      <w:r w:rsidRPr="00B878F2">
        <w:rPr>
          <w:rFonts w:ascii="Arial" w:hAnsi="Arial" w:cs="Arial"/>
          <w:b/>
          <w:sz w:val="52"/>
          <w:szCs w:val="52"/>
        </w:rPr>
        <w:t xml:space="preserve">iudadano </w:t>
      </w:r>
      <w:r>
        <w:rPr>
          <w:rFonts w:ascii="Arial" w:hAnsi="Arial" w:cs="Arial"/>
          <w:b/>
          <w:sz w:val="52"/>
          <w:szCs w:val="52"/>
        </w:rPr>
        <w:t>–</w:t>
      </w:r>
      <w:r w:rsidRPr="00B878F2">
        <w:rPr>
          <w:rFonts w:ascii="Arial" w:hAnsi="Arial" w:cs="Arial"/>
          <w:b/>
          <w:sz w:val="52"/>
          <w:szCs w:val="52"/>
        </w:rPr>
        <w:t xml:space="preserve"> </w:t>
      </w:r>
      <w:r>
        <w:rPr>
          <w:rFonts w:ascii="Arial" w:hAnsi="Arial" w:cs="Arial"/>
          <w:b/>
          <w:sz w:val="52"/>
          <w:szCs w:val="52"/>
        </w:rPr>
        <w:t>PAAC y Mapa de Riesgos de Corrupción</w:t>
      </w:r>
    </w:p>
    <w:p w14:paraId="54088BF2" w14:textId="77777777" w:rsidR="00722A6D" w:rsidRDefault="00722A6D" w:rsidP="00722A6D">
      <w:pPr>
        <w:jc w:val="center"/>
        <w:rPr>
          <w:rFonts w:ascii="Arial" w:hAnsi="Arial" w:cs="Arial"/>
          <w:b/>
          <w:sz w:val="52"/>
          <w:szCs w:val="52"/>
        </w:rPr>
      </w:pPr>
    </w:p>
    <w:p w14:paraId="66EDAE0F" w14:textId="77777777" w:rsidR="00722A6D" w:rsidRPr="00B878F2" w:rsidRDefault="00722A6D" w:rsidP="00722A6D">
      <w:pPr>
        <w:jc w:val="center"/>
        <w:rPr>
          <w:rFonts w:ascii="Arial" w:hAnsi="Arial" w:cs="Arial"/>
          <w:b/>
          <w:sz w:val="24"/>
          <w:szCs w:val="24"/>
        </w:rPr>
      </w:pPr>
      <w:r>
        <w:rPr>
          <w:rFonts w:ascii="Arial" w:hAnsi="Arial" w:cs="Arial"/>
          <w:b/>
          <w:sz w:val="24"/>
          <w:szCs w:val="24"/>
        </w:rPr>
        <w:t xml:space="preserve">TERCER </w:t>
      </w:r>
      <w:r w:rsidRPr="00B878F2">
        <w:rPr>
          <w:rFonts w:ascii="Arial" w:hAnsi="Arial" w:cs="Arial"/>
          <w:b/>
          <w:sz w:val="24"/>
          <w:szCs w:val="24"/>
        </w:rPr>
        <w:t>CUATRIMESTRE 20</w:t>
      </w:r>
      <w:r>
        <w:rPr>
          <w:rFonts w:ascii="Arial" w:hAnsi="Arial" w:cs="Arial"/>
          <w:b/>
          <w:sz w:val="24"/>
          <w:szCs w:val="24"/>
        </w:rPr>
        <w:t>21</w:t>
      </w:r>
    </w:p>
    <w:p w14:paraId="473B6BE9" w14:textId="77777777" w:rsidR="00722A6D" w:rsidRPr="00B878F2" w:rsidRDefault="00722A6D" w:rsidP="00722A6D">
      <w:pPr>
        <w:jc w:val="center"/>
        <w:rPr>
          <w:rFonts w:ascii="Arial" w:hAnsi="Arial" w:cs="Arial"/>
          <w:b/>
          <w:sz w:val="24"/>
          <w:szCs w:val="24"/>
        </w:rPr>
      </w:pPr>
      <w:r w:rsidRPr="00B878F2">
        <w:rPr>
          <w:rFonts w:ascii="Arial" w:hAnsi="Arial" w:cs="Arial"/>
          <w:b/>
          <w:sz w:val="24"/>
          <w:szCs w:val="24"/>
        </w:rPr>
        <w:t xml:space="preserve">PERIODO EVALUADO: </w:t>
      </w:r>
      <w:r>
        <w:rPr>
          <w:rFonts w:ascii="Arial" w:hAnsi="Arial" w:cs="Arial"/>
          <w:b/>
          <w:sz w:val="24"/>
          <w:szCs w:val="24"/>
        </w:rPr>
        <w:t xml:space="preserve">SEPTIEMBRE – DICIEMBRE </w:t>
      </w:r>
      <w:r w:rsidRPr="00B878F2">
        <w:rPr>
          <w:rFonts w:ascii="Arial" w:hAnsi="Arial" w:cs="Arial"/>
          <w:b/>
          <w:sz w:val="24"/>
          <w:szCs w:val="24"/>
        </w:rPr>
        <w:t>20</w:t>
      </w:r>
      <w:r>
        <w:rPr>
          <w:rFonts w:ascii="Arial" w:hAnsi="Arial" w:cs="Arial"/>
          <w:b/>
          <w:sz w:val="24"/>
          <w:szCs w:val="24"/>
        </w:rPr>
        <w:t>21</w:t>
      </w:r>
    </w:p>
    <w:p w14:paraId="4DA7AA27" w14:textId="77777777" w:rsidR="00722A6D" w:rsidRPr="00B878F2" w:rsidRDefault="00722A6D" w:rsidP="00722A6D">
      <w:pPr>
        <w:rPr>
          <w:rFonts w:ascii="Arial" w:hAnsi="Arial" w:cs="Arial"/>
          <w:b/>
          <w:szCs w:val="24"/>
        </w:rPr>
      </w:pPr>
    </w:p>
    <w:p w14:paraId="34377236" w14:textId="77777777" w:rsidR="00722A6D" w:rsidRPr="00B878F2" w:rsidRDefault="00722A6D" w:rsidP="00722A6D">
      <w:pPr>
        <w:jc w:val="center"/>
        <w:rPr>
          <w:rFonts w:ascii="Arial" w:hAnsi="Arial" w:cs="Arial"/>
          <w:b/>
          <w:sz w:val="28"/>
          <w:szCs w:val="28"/>
        </w:rPr>
      </w:pPr>
    </w:p>
    <w:p w14:paraId="4E254580" w14:textId="77777777" w:rsidR="00722A6D" w:rsidRPr="00B878F2" w:rsidRDefault="00722A6D" w:rsidP="00722A6D">
      <w:pPr>
        <w:jc w:val="center"/>
        <w:rPr>
          <w:rFonts w:ascii="Arial" w:hAnsi="Arial" w:cs="Arial"/>
          <w:b/>
          <w:sz w:val="28"/>
          <w:szCs w:val="28"/>
        </w:rPr>
      </w:pPr>
    </w:p>
    <w:p w14:paraId="06E82F12" w14:textId="77777777" w:rsidR="00722A6D" w:rsidRPr="00B878F2" w:rsidRDefault="00722A6D" w:rsidP="00722A6D">
      <w:pPr>
        <w:jc w:val="center"/>
        <w:rPr>
          <w:rFonts w:ascii="Arial" w:hAnsi="Arial" w:cs="Arial"/>
          <w:b/>
          <w:sz w:val="28"/>
          <w:szCs w:val="28"/>
        </w:rPr>
      </w:pPr>
    </w:p>
    <w:p w14:paraId="14628AC7" w14:textId="77777777" w:rsidR="00722A6D" w:rsidRPr="00B878F2" w:rsidRDefault="00722A6D" w:rsidP="00722A6D">
      <w:pPr>
        <w:jc w:val="center"/>
        <w:rPr>
          <w:rFonts w:ascii="Arial" w:hAnsi="Arial" w:cs="Arial"/>
          <w:b/>
          <w:sz w:val="28"/>
          <w:szCs w:val="28"/>
        </w:rPr>
      </w:pPr>
    </w:p>
    <w:p w14:paraId="2372A17A" w14:textId="77777777" w:rsidR="00722A6D" w:rsidRPr="00B878F2" w:rsidRDefault="00722A6D" w:rsidP="00722A6D">
      <w:pPr>
        <w:jc w:val="center"/>
        <w:rPr>
          <w:rFonts w:ascii="Arial" w:hAnsi="Arial" w:cs="Arial"/>
          <w:b/>
          <w:sz w:val="40"/>
          <w:szCs w:val="40"/>
        </w:rPr>
      </w:pPr>
      <w:r>
        <w:rPr>
          <w:rFonts w:ascii="Arial" w:hAnsi="Arial" w:cs="Arial"/>
          <w:b/>
          <w:sz w:val="40"/>
          <w:szCs w:val="40"/>
        </w:rPr>
        <w:t>Oficina d</w:t>
      </w:r>
      <w:r w:rsidRPr="00B878F2">
        <w:rPr>
          <w:rFonts w:ascii="Arial" w:hAnsi="Arial" w:cs="Arial"/>
          <w:b/>
          <w:sz w:val="40"/>
          <w:szCs w:val="40"/>
        </w:rPr>
        <w:t>e Control Interno</w:t>
      </w:r>
    </w:p>
    <w:p w14:paraId="7FA98D19" w14:textId="77777777" w:rsidR="00722A6D" w:rsidRPr="00B878F2" w:rsidRDefault="00722A6D" w:rsidP="00722A6D">
      <w:pPr>
        <w:jc w:val="center"/>
        <w:rPr>
          <w:rFonts w:ascii="Arial" w:hAnsi="Arial" w:cs="Arial"/>
          <w:b/>
          <w:sz w:val="28"/>
          <w:szCs w:val="28"/>
        </w:rPr>
      </w:pPr>
    </w:p>
    <w:p w14:paraId="2696F8BC" w14:textId="2B3D7ED4" w:rsidR="00722A6D" w:rsidRPr="00B878F2" w:rsidRDefault="00722A6D" w:rsidP="00722A6D">
      <w:pPr>
        <w:jc w:val="center"/>
        <w:rPr>
          <w:rFonts w:ascii="Arial" w:hAnsi="Arial" w:cs="Arial"/>
          <w:b/>
          <w:sz w:val="28"/>
          <w:szCs w:val="28"/>
        </w:rPr>
      </w:pPr>
    </w:p>
    <w:p w14:paraId="08D1197E" w14:textId="77777777" w:rsidR="00722A6D" w:rsidRDefault="00722A6D" w:rsidP="00722A6D">
      <w:pPr>
        <w:jc w:val="center"/>
        <w:rPr>
          <w:rFonts w:ascii="Arial" w:hAnsi="Arial" w:cs="Arial"/>
          <w:b/>
          <w:sz w:val="28"/>
          <w:szCs w:val="28"/>
        </w:rPr>
      </w:pPr>
    </w:p>
    <w:p w14:paraId="7919D564" w14:textId="77777777" w:rsidR="00722A6D" w:rsidRDefault="00722A6D" w:rsidP="00161105">
      <w:pPr>
        <w:rPr>
          <w:rFonts w:ascii="Arial" w:hAnsi="Arial" w:cs="Arial"/>
          <w:b/>
          <w:sz w:val="28"/>
          <w:szCs w:val="28"/>
        </w:rPr>
      </w:pPr>
    </w:p>
    <w:p w14:paraId="6F1C5B35" w14:textId="77777777" w:rsidR="00722A6D" w:rsidRPr="00B878F2" w:rsidRDefault="00722A6D" w:rsidP="00722A6D">
      <w:pPr>
        <w:jc w:val="center"/>
        <w:rPr>
          <w:rFonts w:ascii="Arial" w:hAnsi="Arial" w:cs="Arial"/>
          <w:b/>
          <w:sz w:val="28"/>
          <w:szCs w:val="28"/>
        </w:rPr>
      </w:pPr>
    </w:p>
    <w:p w14:paraId="2DE3E017" w14:textId="77777777" w:rsidR="00722A6D" w:rsidRPr="00B878F2" w:rsidRDefault="00722A6D" w:rsidP="00722A6D">
      <w:pPr>
        <w:jc w:val="center"/>
        <w:rPr>
          <w:rFonts w:ascii="Arial" w:hAnsi="Arial" w:cs="Arial"/>
          <w:b/>
          <w:sz w:val="28"/>
          <w:szCs w:val="28"/>
        </w:rPr>
      </w:pPr>
      <w:r w:rsidRPr="00B878F2">
        <w:rPr>
          <w:rFonts w:ascii="Arial" w:hAnsi="Arial" w:cs="Arial"/>
          <w:b/>
          <w:sz w:val="28"/>
          <w:szCs w:val="28"/>
        </w:rPr>
        <w:t>Fecha Elaboración</w:t>
      </w:r>
      <w:r>
        <w:rPr>
          <w:rFonts w:ascii="Arial" w:hAnsi="Arial" w:cs="Arial"/>
          <w:b/>
          <w:sz w:val="28"/>
          <w:szCs w:val="28"/>
        </w:rPr>
        <w:t>,</w:t>
      </w:r>
      <w:r w:rsidRPr="00B878F2">
        <w:rPr>
          <w:rFonts w:ascii="Arial" w:hAnsi="Arial" w:cs="Arial"/>
          <w:b/>
          <w:sz w:val="28"/>
          <w:szCs w:val="28"/>
        </w:rPr>
        <w:t xml:space="preserve"> </w:t>
      </w:r>
      <w:r>
        <w:rPr>
          <w:rFonts w:ascii="Arial" w:hAnsi="Arial" w:cs="Arial"/>
          <w:b/>
          <w:sz w:val="28"/>
          <w:szCs w:val="28"/>
        </w:rPr>
        <w:t>enero de 2022</w:t>
      </w:r>
    </w:p>
    <w:p w14:paraId="1A18921F" w14:textId="77777777" w:rsidR="00722A6D" w:rsidRPr="00B878F2" w:rsidRDefault="00722A6D" w:rsidP="00722A6D">
      <w:pPr>
        <w:rPr>
          <w:rFonts w:ascii="Arial" w:hAnsi="Arial" w:cs="Arial"/>
          <w:szCs w:val="24"/>
        </w:rPr>
      </w:pPr>
    </w:p>
    <w:p w14:paraId="3BAA78D8" w14:textId="77777777" w:rsidR="00722A6D" w:rsidRDefault="00722A6D" w:rsidP="00722A6D">
      <w:pPr>
        <w:rPr>
          <w:rFonts w:ascii="Arial" w:hAnsi="Arial" w:cs="Arial"/>
          <w:szCs w:val="24"/>
        </w:rPr>
      </w:pPr>
    </w:p>
    <w:p w14:paraId="75F5BE18" w14:textId="319C04D0" w:rsidR="00722A6D" w:rsidRDefault="00722A6D" w:rsidP="00722A6D">
      <w:pPr>
        <w:rPr>
          <w:rFonts w:ascii="Arial" w:hAnsi="Arial" w:cs="Arial"/>
          <w:szCs w:val="24"/>
        </w:rPr>
      </w:pPr>
    </w:p>
    <w:p w14:paraId="49716F83" w14:textId="1FCFC72A" w:rsidR="002A0631" w:rsidRDefault="002A0631" w:rsidP="00722A6D">
      <w:pPr>
        <w:rPr>
          <w:rFonts w:ascii="Arial" w:hAnsi="Arial" w:cs="Arial"/>
          <w:szCs w:val="24"/>
        </w:rPr>
      </w:pPr>
    </w:p>
    <w:p w14:paraId="0118502E" w14:textId="1CC8B7D9" w:rsidR="002A0631" w:rsidRDefault="002A0631" w:rsidP="00722A6D">
      <w:pPr>
        <w:rPr>
          <w:rFonts w:ascii="Arial" w:hAnsi="Arial" w:cs="Arial"/>
          <w:szCs w:val="24"/>
        </w:rPr>
      </w:pPr>
    </w:p>
    <w:p w14:paraId="5B41D014" w14:textId="77777777" w:rsidR="002A0631" w:rsidRDefault="002A0631" w:rsidP="00722A6D">
      <w:pPr>
        <w:rPr>
          <w:rFonts w:ascii="Arial" w:hAnsi="Arial" w:cs="Arial"/>
          <w:szCs w:val="24"/>
        </w:rPr>
      </w:pPr>
    </w:p>
    <w:p w14:paraId="6F8A8D89" w14:textId="77777777" w:rsidR="00722A6D" w:rsidRPr="0058421E" w:rsidRDefault="00722A6D" w:rsidP="00722A6D">
      <w:pPr>
        <w:jc w:val="both"/>
        <w:rPr>
          <w:rFonts w:ascii="Arial" w:hAnsi="Arial" w:cs="Arial"/>
          <w:b/>
          <w:bCs/>
          <w:sz w:val="21"/>
          <w:szCs w:val="21"/>
        </w:rPr>
      </w:pPr>
      <w:r w:rsidRPr="0058421E">
        <w:rPr>
          <w:rFonts w:ascii="Arial" w:hAnsi="Arial" w:cs="Arial"/>
          <w:b/>
          <w:bCs/>
          <w:sz w:val="21"/>
          <w:szCs w:val="21"/>
        </w:rPr>
        <w:t xml:space="preserve">1. OBJETIVO </w:t>
      </w:r>
    </w:p>
    <w:p w14:paraId="3164B37C" w14:textId="77777777" w:rsidR="00722A6D" w:rsidRPr="0058421E" w:rsidRDefault="00722A6D" w:rsidP="00722A6D">
      <w:pPr>
        <w:jc w:val="both"/>
        <w:rPr>
          <w:rFonts w:ascii="Arial" w:hAnsi="Arial" w:cs="Arial"/>
          <w:b/>
          <w:bCs/>
          <w:sz w:val="21"/>
          <w:szCs w:val="21"/>
          <w:lang w:eastAsia="es-CO"/>
        </w:rPr>
      </w:pPr>
    </w:p>
    <w:p w14:paraId="7F46797B" w14:textId="77777777" w:rsidR="00722A6D" w:rsidRDefault="00722A6D" w:rsidP="00722A6D">
      <w:pPr>
        <w:tabs>
          <w:tab w:val="left" w:pos="5258"/>
        </w:tabs>
        <w:jc w:val="both"/>
        <w:rPr>
          <w:rFonts w:ascii="Arial" w:hAnsi="Arial" w:cs="Arial"/>
          <w:bCs/>
          <w:sz w:val="21"/>
          <w:szCs w:val="21"/>
        </w:rPr>
      </w:pPr>
    </w:p>
    <w:p w14:paraId="4DAF50EE" w14:textId="77777777" w:rsidR="00722A6D" w:rsidRPr="0058421E" w:rsidRDefault="00722A6D" w:rsidP="00722A6D">
      <w:pPr>
        <w:tabs>
          <w:tab w:val="left" w:pos="5258"/>
        </w:tabs>
        <w:jc w:val="both"/>
        <w:rPr>
          <w:rFonts w:ascii="Arial" w:hAnsi="Arial" w:cs="Arial"/>
          <w:sz w:val="21"/>
          <w:szCs w:val="21"/>
        </w:rPr>
      </w:pPr>
      <w:r>
        <w:rPr>
          <w:rFonts w:ascii="Arial" w:hAnsi="Arial" w:cs="Arial"/>
          <w:bCs/>
          <w:sz w:val="21"/>
          <w:szCs w:val="21"/>
        </w:rPr>
        <w:t>Realizar</w:t>
      </w:r>
      <w:r w:rsidRPr="0058421E">
        <w:rPr>
          <w:rFonts w:ascii="Arial" w:hAnsi="Arial" w:cs="Arial"/>
          <w:bCs/>
          <w:sz w:val="21"/>
          <w:szCs w:val="21"/>
        </w:rPr>
        <w:t xml:space="preserve"> el seguimiento de las actividades establecidas en los </w:t>
      </w:r>
      <w:r w:rsidRPr="0058421E">
        <w:rPr>
          <w:rFonts w:ascii="Arial" w:hAnsi="Arial" w:cs="Arial"/>
          <w:sz w:val="21"/>
          <w:szCs w:val="21"/>
        </w:rPr>
        <w:t>componentes del Plan Anticorrupción y de Atención al Ciudadano – PAAC- 2021</w:t>
      </w:r>
      <w:r>
        <w:rPr>
          <w:rFonts w:ascii="Arial" w:hAnsi="Arial" w:cs="Arial"/>
          <w:sz w:val="21"/>
          <w:szCs w:val="21"/>
        </w:rPr>
        <w:t xml:space="preserve">, </w:t>
      </w:r>
      <w:r w:rsidRPr="0058421E">
        <w:rPr>
          <w:rFonts w:ascii="Arial" w:hAnsi="Arial" w:cs="Arial"/>
          <w:sz w:val="21"/>
          <w:szCs w:val="21"/>
        </w:rPr>
        <w:t>evaluar su nivel de cumplimiento</w:t>
      </w:r>
      <w:r>
        <w:rPr>
          <w:rFonts w:ascii="Arial" w:hAnsi="Arial" w:cs="Arial"/>
          <w:sz w:val="21"/>
          <w:szCs w:val="21"/>
        </w:rPr>
        <w:t xml:space="preserve"> y realizar seguimiento al mapa de riesgos de corrupción definido por la SJD. </w:t>
      </w:r>
    </w:p>
    <w:p w14:paraId="59C08E01" w14:textId="77777777" w:rsidR="00722A6D" w:rsidRPr="0058421E" w:rsidRDefault="00722A6D" w:rsidP="00722A6D">
      <w:pPr>
        <w:tabs>
          <w:tab w:val="left" w:pos="5258"/>
        </w:tabs>
        <w:jc w:val="both"/>
        <w:rPr>
          <w:rFonts w:ascii="Arial" w:hAnsi="Arial" w:cs="Arial"/>
          <w:sz w:val="21"/>
          <w:szCs w:val="21"/>
        </w:rPr>
      </w:pPr>
    </w:p>
    <w:p w14:paraId="4B14AA82" w14:textId="77777777" w:rsidR="00722A6D" w:rsidRPr="0058421E" w:rsidRDefault="00722A6D" w:rsidP="00722A6D">
      <w:pPr>
        <w:jc w:val="both"/>
        <w:rPr>
          <w:rFonts w:ascii="Arial" w:hAnsi="Arial" w:cs="Arial"/>
          <w:b/>
          <w:sz w:val="21"/>
          <w:szCs w:val="21"/>
        </w:rPr>
      </w:pPr>
      <w:r w:rsidRPr="0058421E">
        <w:rPr>
          <w:rFonts w:ascii="Arial" w:hAnsi="Arial" w:cs="Arial"/>
          <w:b/>
          <w:sz w:val="21"/>
          <w:szCs w:val="21"/>
        </w:rPr>
        <w:t>2. ANTECEDENTES</w:t>
      </w:r>
    </w:p>
    <w:p w14:paraId="72DE1783" w14:textId="77777777" w:rsidR="00722A6D" w:rsidRDefault="00722A6D" w:rsidP="00722A6D">
      <w:pPr>
        <w:jc w:val="both"/>
        <w:rPr>
          <w:rFonts w:ascii="Arial" w:hAnsi="Arial" w:cs="Arial"/>
          <w:b/>
          <w:sz w:val="21"/>
          <w:szCs w:val="21"/>
        </w:rPr>
      </w:pPr>
    </w:p>
    <w:p w14:paraId="4D38F812" w14:textId="77777777" w:rsidR="00722A6D" w:rsidRDefault="00722A6D" w:rsidP="00722A6D">
      <w:pPr>
        <w:jc w:val="both"/>
        <w:rPr>
          <w:rFonts w:ascii="Arial" w:hAnsi="Arial" w:cs="Arial"/>
          <w:b/>
          <w:sz w:val="21"/>
          <w:szCs w:val="21"/>
        </w:rPr>
      </w:pPr>
      <w:r>
        <w:rPr>
          <w:rFonts w:ascii="Arial" w:hAnsi="Arial" w:cs="Arial"/>
          <w:b/>
          <w:sz w:val="21"/>
          <w:szCs w:val="21"/>
        </w:rPr>
        <w:t>Plan Anticorrupción y Atención al Ciudadano</w:t>
      </w:r>
    </w:p>
    <w:p w14:paraId="1D91B191" w14:textId="77777777" w:rsidR="00722A6D" w:rsidRPr="0058421E" w:rsidRDefault="00722A6D" w:rsidP="00722A6D">
      <w:pPr>
        <w:jc w:val="both"/>
        <w:rPr>
          <w:rFonts w:ascii="Arial" w:hAnsi="Arial" w:cs="Arial"/>
          <w:b/>
          <w:sz w:val="21"/>
          <w:szCs w:val="21"/>
        </w:rPr>
      </w:pPr>
    </w:p>
    <w:p w14:paraId="7955D825" w14:textId="77777777" w:rsidR="00722A6D" w:rsidRPr="0058421E" w:rsidRDefault="00722A6D" w:rsidP="00722A6D">
      <w:pPr>
        <w:jc w:val="both"/>
        <w:rPr>
          <w:rFonts w:ascii="Arial" w:hAnsi="Arial" w:cs="Arial"/>
          <w:sz w:val="21"/>
          <w:szCs w:val="21"/>
        </w:rPr>
      </w:pPr>
      <w:r w:rsidRPr="0058421E">
        <w:rPr>
          <w:rFonts w:ascii="Arial" w:hAnsi="Arial" w:cs="Arial"/>
          <w:sz w:val="21"/>
          <w:szCs w:val="21"/>
        </w:rPr>
        <w:t xml:space="preserve">La Secretaría Jurídica Distrital elaboró y publicó el 28 de enero de 2021 su Plan Anticorrupción y Atención al Ciudadano –PAAC- 2021, cumpliendo con lo establecido en la normativa para el efecto. </w:t>
      </w:r>
    </w:p>
    <w:p w14:paraId="6D5206CA" w14:textId="77777777" w:rsidR="00722A6D" w:rsidRPr="0058421E" w:rsidRDefault="00722A6D" w:rsidP="00722A6D">
      <w:pPr>
        <w:jc w:val="both"/>
        <w:rPr>
          <w:rFonts w:ascii="Arial" w:hAnsi="Arial" w:cs="Arial"/>
          <w:sz w:val="21"/>
          <w:szCs w:val="21"/>
        </w:rPr>
      </w:pPr>
    </w:p>
    <w:p w14:paraId="7EDB5D41" w14:textId="77777777" w:rsidR="00722A6D" w:rsidRPr="0058421E" w:rsidRDefault="00722A6D" w:rsidP="00722A6D">
      <w:pPr>
        <w:jc w:val="both"/>
        <w:rPr>
          <w:rFonts w:ascii="Arial" w:hAnsi="Arial" w:cs="Arial"/>
          <w:sz w:val="21"/>
          <w:szCs w:val="21"/>
        </w:rPr>
      </w:pPr>
      <w:r w:rsidRPr="0058421E">
        <w:rPr>
          <w:rFonts w:ascii="Arial" w:hAnsi="Arial" w:cs="Arial"/>
          <w:sz w:val="21"/>
          <w:szCs w:val="21"/>
        </w:rPr>
        <w:t xml:space="preserve">En la versión No. 1, por cada uno de los componentes y subcomponentes se programaron en total ochenta y cinco (85) actividades. </w:t>
      </w:r>
    </w:p>
    <w:p w14:paraId="409579C7" w14:textId="77777777" w:rsidR="00722A6D" w:rsidRPr="0058421E" w:rsidRDefault="00722A6D" w:rsidP="00722A6D">
      <w:pPr>
        <w:jc w:val="both"/>
        <w:rPr>
          <w:rFonts w:ascii="Arial" w:hAnsi="Arial" w:cs="Arial"/>
          <w:sz w:val="21"/>
          <w:szCs w:val="21"/>
        </w:rPr>
      </w:pPr>
    </w:p>
    <w:p w14:paraId="416DA82D" w14:textId="77777777" w:rsidR="00722A6D" w:rsidRPr="0058421E" w:rsidRDefault="00722A6D" w:rsidP="00722A6D">
      <w:pPr>
        <w:jc w:val="both"/>
        <w:rPr>
          <w:rFonts w:ascii="Arial" w:hAnsi="Arial" w:cs="Arial"/>
          <w:sz w:val="21"/>
          <w:szCs w:val="21"/>
        </w:rPr>
      </w:pPr>
      <w:r w:rsidRPr="0058421E">
        <w:rPr>
          <w:rFonts w:ascii="Arial" w:hAnsi="Arial" w:cs="Arial"/>
          <w:sz w:val="21"/>
          <w:szCs w:val="21"/>
        </w:rPr>
        <w:t xml:space="preserve">En la versión No. 2 del 30 de marzo de 2021, se sumó una actividad en el componente No. 3 Rendición de Cuentas, a lo cual por cada uno de los componentes y subcomponentes se programaron un total de ochenta y seis (86) actividades. </w:t>
      </w:r>
    </w:p>
    <w:p w14:paraId="26D99ADE" w14:textId="77777777" w:rsidR="00722A6D" w:rsidRPr="0058421E" w:rsidRDefault="00722A6D" w:rsidP="00722A6D">
      <w:pPr>
        <w:jc w:val="both"/>
        <w:rPr>
          <w:rFonts w:ascii="Arial" w:hAnsi="Arial" w:cs="Arial"/>
          <w:sz w:val="21"/>
          <w:szCs w:val="21"/>
        </w:rPr>
      </w:pPr>
    </w:p>
    <w:p w14:paraId="05170C4C" w14:textId="77777777" w:rsidR="00722A6D" w:rsidRPr="0058421E" w:rsidRDefault="00722A6D" w:rsidP="00722A6D">
      <w:pPr>
        <w:jc w:val="both"/>
        <w:rPr>
          <w:rFonts w:ascii="Arial" w:hAnsi="Arial" w:cs="Arial"/>
          <w:sz w:val="21"/>
          <w:szCs w:val="21"/>
        </w:rPr>
      </w:pPr>
      <w:r w:rsidRPr="0058421E">
        <w:rPr>
          <w:rFonts w:ascii="Arial" w:hAnsi="Arial" w:cs="Arial"/>
          <w:sz w:val="21"/>
          <w:szCs w:val="21"/>
        </w:rPr>
        <w:t xml:space="preserve">En la versión No. 3 del 14 de mayo de 2021, se incluyó la estrategia de racionalización de trámites, tal como fue aprobada por el Departamento Administrativo de la Función Pública en el Sistema Único de Identificación de Trámites – SUIT y se modificó y amplió la meta de la actividad “Establecer espacios de diálogo con los usuarios de la Dirección Distrital de Asuntos Disciplinarios, con el fin de hacer seguimiento al cumplimiento de las directivas en materia disciplinaria”, de acuerdo a solicitud y justificación de la Dirección Distrital de Asuntos Disciplinarios. Por lo anterior, se realizó programación de noventa y tres (93) actividades. </w:t>
      </w:r>
    </w:p>
    <w:p w14:paraId="603F6453" w14:textId="77777777" w:rsidR="00722A6D" w:rsidRPr="0058421E" w:rsidRDefault="00722A6D" w:rsidP="00722A6D">
      <w:pPr>
        <w:jc w:val="both"/>
        <w:rPr>
          <w:rFonts w:ascii="Arial" w:hAnsi="Arial" w:cs="Arial"/>
          <w:sz w:val="21"/>
          <w:szCs w:val="21"/>
        </w:rPr>
      </w:pPr>
    </w:p>
    <w:p w14:paraId="7AF89E23" w14:textId="77777777" w:rsidR="00722A6D" w:rsidRPr="0058421E" w:rsidRDefault="00722A6D" w:rsidP="00722A6D">
      <w:pPr>
        <w:jc w:val="both"/>
        <w:rPr>
          <w:rFonts w:ascii="Arial" w:hAnsi="Arial" w:cs="Arial"/>
          <w:sz w:val="21"/>
          <w:szCs w:val="21"/>
        </w:rPr>
      </w:pPr>
      <w:r w:rsidRPr="0058421E">
        <w:rPr>
          <w:rFonts w:ascii="Arial" w:hAnsi="Arial" w:cs="Arial"/>
          <w:sz w:val="21"/>
          <w:szCs w:val="21"/>
        </w:rPr>
        <w:t xml:space="preserve">En la versión No. 4 del 30 de julio de 2021 se modificó el plan, teniendo en cuenta la observación presentada en el primer informe de seguimiento al PAAC elaborado por la Oficina de Control Interno, igualmente se modificó la fecha de ejecución de la actividad “Actualizar el procedimiento para la gestión de los riesgos de la entidad” del componente de Gestión del Riesgo. Por lo anterior, se realizó programación de noventa y cinco (95) actividades. </w:t>
      </w:r>
    </w:p>
    <w:p w14:paraId="2ED7AAB0" w14:textId="77777777" w:rsidR="00722A6D" w:rsidRPr="0058421E" w:rsidRDefault="00722A6D" w:rsidP="00722A6D">
      <w:pPr>
        <w:jc w:val="both"/>
        <w:rPr>
          <w:rFonts w:ascii="Arial" w:hAnsi="Arial" w:cs="Arial"/>
          <w:sz w:val="21"/>
          <w:szCs w:val="21"/>
        </w:rPr>
      </w:pPr>
    </w:p>
    <w:p w14:paraId="22BBF316" w14:textId="77777777" w:rsidR="00722A6D" w:rsidRPr="009B2621" w:rsidRDefault="00722A6D" w:rsidP="00722A6D">
      <w:pPr>
        <w:jc w:val="both"/>
        <w:rPr>
          <w:rFonts w:ascii="Arial" w:hAnsi="Arial" w:cs="Arial"/>
          <w:b/>
          <w:sz w:val="21"/>
          <w:szCs w:val="21"/>
        </w:rPr>
      </w:pPr>
      <w:r>
        <w:rPr>
          <w:rFonts w:ascii="Arial" w:hAnsi="Arial" w:cs="Arial"/>
          <w:b/>
          <w:sz w:val="21"/>
          <w:szCs w:val="21"/>
        </w:rPr>
        <w:t xml:space="preserve">Mapa de Riesgos de Corrupción </w:t>
      </w:r>
    </w:p>
    <w:p w14:paraId="1F6961F8" w14:textId="77777777" w:rsidR="00722A6D" w:rsidRDefault="00722A6D" w:rsidP="00722A6D">
      <w:pPr>
        <w:jc w:val="both"/>
        <w:rPr>
          <w:rFonts w:ascii="Arial" w:hAnsi="Arial" w:cs="Arial"/>
          <w:sz w:val="21"/>
          <w:szCs w:val="21"/>
        </w:rPr>
      </w:pPr>
    </w:p>
    <w:p w14:paraId="28E02BCE" w14:textId="77777777" w:rsidR="00722A6D" w:rsidRDefault="00722A6D" w:rsidP="00722A6D">
      <w:pPr>
        <w:jc w:val="both"/>
        <w:rPr>
          <w:rFonts w:ascii="Arial" w:hAnsi="Arial" w:cs="Arial"/>
          <w:sz w:val="21"/>
          <w:szCs w:val="21"/>
        </w:rPr>
      </w:pPr>
      <w:r>
        <w:rPr>
          <w:rFonts w:ascii="Arial" w:hAnsi="Arial" w:cs="Arial"/>
          <w:sz w:val="21"/>
          <w:szCs w:val="21"/>
        </w:rPr>
        <w:t xml:space="preserve">Respecto al mapa de riesgos de corrupción 2021, se realizó publicación en la página web de la Secretaría Jurídica Distrital el 28 de enero de 2021, en el cual se identificaron y valoraron nueve (9) riesgos de corrupción. </w:t>
      </w:r>
    </w:p>
    <w:p w14:paraId="3AFD46F7" w14:textId="77777777" w:rsidR="00722A6D" w:rsidRDefault="00722A6D" w:rsidP="00722A6D">
      <w:pPr>
        <w:jc w:val="both"/>
        <w:rPr>
          <w:rFonts w:ascii="Arial" w:hAnsi="Arial" w:cs="Arial"/>
          <w:sz w:val="21"/>
          <w:szCs w:val="21"/>
        </w:rPr>
      </w:pPr>
    </w:p>
    <w:p w14:paraId="2198565D" w14:textId="77777777" w:rsidR="00722A6D" w:rsidRDefault="00722A6D" w:rsidP="00722A6D">
      <w:pPr>
        <w:jc w:val="both"/>
        <w:rPr>
          <w:rFonts w:ascii="Arial" w:hAnsi="Arial" w:cs="Arial"/>
          <w:sz w:val="21"/>
          <w:szCs w:val="21"/>
        </w:rPr>
      </w:pPr>
      <w:r>
        <w:rPr>
          <w:rFonts w:ascii="Arial" w:hAnsi="Arial" w:cs="Arial"/>
          <w:sz w:val="21"/>
          <w:szCs w:val="21"/>
        </w:rPr>
        <w:t>En la versión 2 de fecha 24 de mayo de 2021, se adicionó un (1) riesgo “</w:t>
      </w:r>
      <w:r w:rsidRPr="00E22117">
        <w:rPr>
          <w:rFonts w:ascii="Arial" w:hAnsi="Arial" w:cs="Arial"/>
          <w:sz w:val="21"/>
          <w:szCs w:val="21"/>
        </w:rPr>
        <w:t>Aceptación de dadivas, comisión o cualquier beneficio para emitir asesorías, conceptos, orientaciones o directrices contrarias al código disciplinario, para beneficiar a un tercero</w:t>
      </w:r>
      <w:r>
        <w:rPr>
          <w:rFonts w:ascii="Arial" w:hAnsi="Arial" w:cs="Arial"/>
          <w:sz w:val="21"/>
          <w:szCs w:val="21"/>
        </w:rPr>
        <w:t xml:space="preserve">”, asociado al proceso de Gestión Disciplinaria Distrital. Por lo anterior se identificaron y valoraron diez (10) riesgos de corrupción. </w:t>
      </w:r>
    </w:p>
    <w:p w14:paraId="6C35DF16" w14:textId="77777777" w:rsidR="00722A6D" w:rsidRDefault="00722A6D" w:rsidP="00722A6D">
      <w:pPr>
        <w:jc w:val="both"/>
        <w:rPr>
          <w:rFonts w:ascii="Arial" w:hAnsi="Arial" w:cs="Arial"/>
          <w:sz w:val="21"/>
          <w:szCs w:val="21"/>
        </w:rPr>
      </w:pPr>
    </w:p>
    <w:p w14:paraId="69BC3CC3" w14:textId="77777777" w:rsidR="00722A6D" w:rsidRPr="0058421E" w:rsidRDefault="00722A6D" w:rsidP="00722A6D">
      <w:pPr>
        <w:jc w:val="both"/>
        <w:rPr>
          <w:rFonts w:ascii="Arial" w:hAnsi="Arial" w:cs="Arial"/>
          <w:sz w:val="21"/>
          <w:szCs w:val="21"/>
        </w:rPr>
      </w:pPr>
      <w:r>
        <w:rPr>
          <w:rFonts w:ascii="Arial" w:hAnsi="Arial" w:cs="Arial"/>
          <w:sz w:val="21"/>
          <w:szCs w:val="21"/>
        </w:rPr>
        <w:t>En la versión 3 de fecha 28 de octubre de 2021, se eliminó un (1) riesgo “</w:t>
      </w:r>
      <w:r w:rsidRPr="00E22117">
        <w:rPr>
          <w:rFonts w:ascii="Arial" w:hAnsi="Arial" w:cs="Arial"/>
          <w:sz w:val="21"/>
          <w:szCs w:val="21"/>
        </w:rPr>
        <w:t xml:space="preserve">Aceptación de dadivas, comisión o cualquier beneficio para emitir asesorías, conceptos, orientaciones o directrices </w:t>
      </w:r>
      <w:r w:rsidRPr="00E22117">
        <w:rPr>
          <w:rFonts w:ascii="Arial" w:hAnsi="Arial" w:cs="Arial"/>
          <w:sz w:val="21"/>
          <w:szCs w:val="21"/>
        </w:rPr>
        <w:lastRenderedPageBreak/>
        <w:t>contrarias al código disciplinario, para beneficiar a un tercero</w:t>
      </w:r>
      <w:r>
        <w:rPr>
          <w:rFonts w:ascii="Arial" w:hAnsi="Arial" w:cs="Arial"/>
          <w:sz w:val="21"/>
          <w:szCs w:val="21"/>
        </w:rPr>
        <w:t>”, asociado al proceso de Gestión Disciplinaria Distrital y se incluyeron tres (3) riesgos “</w:t>
      </w:r>
      <w:r w:rsidRPr="009B2621">
        <w:rPr>
          <w:rFonts w:ascii="Arial" w:hAnsi="Arial" w:cs="Arial"/>
          <w:sz w:val="21"/>
          <w:szCs w:val="21"/>
        </w:rPr>
        <w:t>Posibilidad de que los funcionarios de la Secretaría Jurídica Distrital puedan influir indebidamente en el desarrollo de sus funciones, obligaciones o en la toma de decisiones por intereses personales o para beneficiar a un tercero</w:t>
      </w:r>
      <w:r>
        <w:rPr>
          <w:rFonts w:ascii="Arial" w:hAnsi="Arial" w:cs="Arial"/>
          <w:sz w:val="21"/>
          <w:szCs w:val="21"/>
        </w:rPr>
        <w:t>”, “</w:t>
      </w:r>
      <w:r w:rsidRPr="009B2621">
        <w:rPr>
          <w:rFonts w:ascii="Arial" w:hAnsi="Arial" w:cs="Arial"/>
          <w:sz w:val="21"/>
          <w:szCs w:val="21"/>
        </w:rPr>
        <w:t>Posibilidad de favorecer a la parte demandante o a cualquier tercero al ejercer la defensa judicial en los procesos que tienen a cargo los abog</w:t>
      </w:r>
      <w:r>
        <w:rPr>
          <w:rFonts w:ascii="Arial" w:hAnsi="Arial" w:cs="Arial"/>
          <w:sz w:val="21"/>
          <w:szCs w:val="21"/>
        </w:rPr>
        <w:t>ados de representación jurídica”, y “</w:t>
      </w:r>
      <w:r w:rsidRPr="009B2621">
        <w:rPr>
          <w:rFonts w:ascii="Arial" w:hAnsi="Arial" w:cs="Arial"/>
          <w:sz w:val="21"/>
          <w:szCs w:val="21"/>
        </w:rPr>
        <w:t>Aceptación de dadivas, comisión o cualquier beneficio, o ceder ante presión de terceros para desconocer el marco normativo aplicable en los proyectos de actos administrativos o acuerdos distrital</w:t>
      </w:r>
      <w:r>
        <w:rPr>
          <w:rFonts w:ascii="Arial" w:hAnsi="Arial" w:cs="Arial"/>
          <w:sz w:val="21"/>
          <w:szCs w:val="21"/>
        </w:rPr>
        <w:t xml:space="preserve">es para beneficiar a un tercero”, asociados a los procesos Gestión de Talento Humano, Gestión Judicial y Extrajudicial del D.C y Gestión normativa y conceptual, respectivamente. Por lo anterior se identificaron y valoraron doce (12) riesgos de corrupción. </w:t>
      </w:r>
    </w:p>
    <w:p w14:paraId="7573E2B9" w14:textId="77777777" w:rsidR="00722A6D" w:rsidRDefault="00722A6D" w:rsidP="00722A6D">
      <w:pPr>
        <w:jc w:val="both"/>
        <w:rPr>
          <w:rFonts w:ascii="Arial" w:hAnsi="Arial" w:cs="Arial"/>
          <w:sz w:val="21"/>
          <w:szCs w:val="21"/>
        </w:rPr>
      </w:pPr>
    </w:p>
    <w:p w14:paraId="79CDC3E5" w14:textId="77777777" w:rsidR="00722A6D" w:rsidRDefault="00722A6D" w:rsidP="00722A6D">
      <w:pPr>
        <w:jc w:val="both"/>
        <w:rPr>
          <w:rFonts w:ascii="Arial" w:hAnsi="Arial" w:cs="Arial"/>
          <w:sz w:val="21"/>
          <w:szCs w:val="21"/>
        </w:rPr>
      </w:pPr>
      <w:r w:rsidRPr="0058421E">
        <w:rPr>
          <w:rFonts w:ascii="Arial" w:hAnsi="Arial" w:cs="Arial"/>
          <w:sz w:val="21"/>
          <w:szCs w:val="21"/>
        </w:rPr>
        <w:t>El presente seguimiento se realiza con base a lo estipulado en la en la Versión 4 del PAAC de la vigencia 2021, según memorando 3-2021-5731 de fecha 30 de julio de 2021, emanado de la</w:t>
      </w:r>
      <w:r>
        <w:rPr>
          <w:rFonts w:ascii="Arial" w:hAnsi="Arial" w:cs="Arial"/>
          <w:sz w:val="21"/>
          <w:szCs w:val="21"/>
        </w:rPr>
        <w:t xml:space="preserve"> Oficina Asesora de Planeación y la v</w:t>
      </w:r>
      <w:r w:rsidRPr="0058421E">
        <w:rPr>
          <w:rFonts w:ascii="Arial" w:hAnsi="Arial" w:cs="Arial"/>
          <w:sz w:val="21"/>
          <w:szCs w:val="21"/>
        </w:rPr>
        <w:t xml:space="preserve">ersión </w:t>
      </w:r>
      <w:r>
        <w:rPr>
          <w:rFonts w:ascii="Arial" w:hAnsi="Arial" w:cs="Arial"/>
          <w:sz w:val="21"/>
          <w:szCs w:val="21"/>
        </w:rPr>
        <w:t>3</w:t>
      </w:r>
      <w:r w:rsidRPr="0058421E">
        <w:rPr>
          <w:rFonts w:ascii="Arial" w:hAnsi="Arial" w:cs="Arial"/>
          <w:sz w:val="21"/>
          <w:szCs w:val="21"/>
        </w:rPr>
        <w:t xml:space="preserve"> del </w:t>
      </w:r>
      <w:r>
        <w:rPr>
          <w:rFonts w:ascii="Arial" w:hAnsi="Arial" w:cs="Arial"/>
          <w:sz w:val="21"/>
          <w:szCs w:val="21"/>
        </w:rPr>
        <w:t xml:space="preserve">Mapa de Riesgos de Corrupción de la Secretaria Jurídica Distrital, publicado en la página web, enlace: </w:t>
      </w:r>
      <w:hyperlink r:id="rId8" w:history="1">
        <w:r w:rsidRPr="00F15849">
          <w:rPr>
            <w:rStyle w:val="Hipervnculo"/>
            <w:rFonts w:ascii="Arial" w:hAnsi="Arial" w:cs="Arial"/>
            <w:sz w:val="21"/>
            <w:szCs w:val="21"/>
          </w:rPr>
          <w:t>https://www.secretariajuridica.gov.co/transparencia/4_planeacion_presupuesto_e_informes?field_4_planeacion_presupuesto_e_target_id=145&amp;field_fecha_de_emision_document_value=8&amp;page=0</w:t>
        </w:r>
      </w:hyperlink>
    </w:p>
    <w:p w14:paraId="65E12F96" w14:textId="77777777" w:rsidR="00722A6D" w:rsidRDefault="00722A6D" w:rsidP="00722A6D">
      <w:pPr>
        <w:jc w:val="both"/>
        <w:rPr>
          <w:rFonts w:ascii="Arial" w:hAnsi="Arial" w:cs="Arial"/>
          <w:sz w:val="21"/>
          <w:szCs w:val="21"/>
        </w:rPr>
      </w:pPr>
    </w:p>
    <w:p w14:paraId="0AEB7007" w14:textId="77777777" w:rsidR="00722A6D" w:rsidRPr="0058421E" w:rsidRDefault="00722A6D" w:rsidP="00722A6D">
      <w:pPr>
        <w:rPr>
          <w:rFonts w:ascii="Arial" w:hAnsi="Arial" w:cs="Arial"/>
          <w:b/>
          <w:sz w:val="21"/>
          <w:szCs w:val="21"/>
        </w:rPr>
      </w:pPr>
      <w:r w:rsidRPr="0058421E">
        <w:rPr>
          <w:rFonts w:ascii="Arial" w:hAnsi="Arial" w:cs="Arial"/>
          <w:b/>
          <w:sz w:val="21"/>
          <w:szCs w:val="21"/>
        </w:rPr>
        <w:t xml:space="preserve">3. MARCO </w:t>
      </w:r>
      <w:r w:rsidRPr="00C9107F">
        <w:rPr>
          <w:rFonts w:ascii="Arial" w:hAnsi="Arial" w:cs="Arial"/>
          <w:b/>
          <w:sz w:val="21"/>
          <w:szCs w:val="21"/>
        </w:rPr>
        <w:t>NORMATIVO</w:t>
      </w:r>
    </w:p>
    <w:p w14:paraId="05356A8E" w14:textId="77777777" w:rsidR="00722A6D" w:rsidRPr="00B878F2" w:rsidRDefault="00722A6D" w:rsidP="00722A6D">
      <w:pPr>
        <w:rPr>
          <w:rFonts w:ascii="Arial" w:hAnsi="Arial" w:cs="Arial"/>
          <w:b/>
          <w:szCs w:val="24"/>
        </w:rPr>
      </w:pPr>
    </w:p>
    <w:tbl>
      <w:tblPr>
        <w:tblW w:w="0" w:type="auto"/>
        <w:tblLayout w:type="fixed"/>
        <w:tblCellMar>
          <w:left w:w="70" w:type="dxa"/>
          <w:right w:w="70" w:type="dxa"/>
        </w:tblCellMar>
        <w:tblLook w:val="04A0" w:firstRow="1" w:lastRow="0" w:firstColumn="1" w:lastColumn="0" w:noHBand="0" w:noVBand="1"/>
      </w:tblPr>
      <w:tblGrid>
        <w:gridCol w:w="1913"/>
        <w:gridCol w:w="2552"/>
        <w:gridCol w:w="4513"/>
      </w:tblGrid>
      <w:tr w:rsidR="00722A6D" w:rsidRPr="00F1053E" w14:paraId="78495BD7" w14:textId="77777777" w:rsidTr="00583530">
        <w:trPr>
          <w:trHeight w:val="300"/>
          <w:tblHeader/>
        </w:trPr>
        <w:tc>
          <w:tcPr>
            <w:tcW w:w="1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56AED" w14:textId="77777777" w:rsidR="00722A6D" w:rsidRPr="00F1053E" w:rsidRDefault="00722A6D" w:rsidP="00583530">
            <w:pPr>
              <w:suppressAutoHyphens w:val="0"/>
              <w:jc w:val="center"/>
              <w:rPr>
                <w:rFonts w:ascii="Arial" w:hAnsi="Arial" w:cs="Arial"/>
                <w:b/>
                <w:bCs/>
                <w:color w:val="000000"/>
                <w:sz w:val="18"/>
                <w:szCs w:val="18"/>
                <w:lang w:val="es-CO" w:eastAsia="es-CO"/>
              </w:rPr>
            </w:pPr>
            <w:r w:rsidRPr="00F1053E">
              <w:rPr>
                <w:rFonts w:ascii="Arial" w:hAnsi="Arial" w:cs="Arial"/>
                <w:b/>
                <w:bCs/>
                <w:color w:val="000000"/>
                <w:sz w:val="18"/>
                <w:szCs w:val="18"/>
                <w:lang w:val="es-CO" w:eastAsia="es-CO"/>
              </w:rPr>
              <w:t>TEMA</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1B23FFC9" w14:textId="77777777" w:rsidR="00722A6D" w:rsidRPr="00F1053E" w:rsidRDefault="00722A6D" w:rsidP="00583530">
            <w:pPr>
              <w:suppressAutoHyphens w:val="0"/>
              <w:jc w:val="center"/>
              <w:rPr>
                <w:rFonts w:ascii="Arial" w:hAnsi="Arial" w:cs="Arial"/>
                <w:b/>
                <w:bCs/>
                <w:color w:val="000000"/>
                <w:sz w:val="18"/>
                <w:szCs w:val="18"/>
                <w:lang w:val="es-CO" w:eastAsia="es-CO"/>
              </w:rPr>
            </w:pPr>
            <w:r w:rsidRPr="00F1053E">
              <w:rPr>
                <w:rFonts w:ascii="Arial" w:hAnsi="Arial" w:cs="Arial"/>
                <w:b/>
                <w:bCs/>
                <w:color w:val="000000"/>
                <w:sz w:val="18"/>
                <w:szCs w:val="18"/>
                <w:lang w:val="es-CO" w:eastAsia="es-CO"/>
              </w:rPr>
              <w:t>NORMATIVIDAD</w:t>
            </w:r>
          </w:p>
        </w:tc>
        <w:tc>
          <w:tcPr>
            <w:tcW w:w="4513" w:type="dxa"/>
            <w:tcBorders>
              <w:top w:val="single" w:sz="4" w:space="0" w:color="auto"/>
              <w:left w:val="nil"/>
              <w:bottom w:val="single" w:sz="4" w:space="0" w:color="auto"/>
              <w:right w:val="single" w:sz="4" w:space="0" w:color="auto"/>
            </w:tcBorders>
            <w:shd w:val="clear" w:color="auto" w:fill="auto"/>
            <w:noWrap/>
            <w:vAlign w:val="center"/>
            <w:hideMark/>
          </w:tcPr>
          <w:p w14:paraId="4F1874E5" w14:textId="77777777" w:rsidR="00722A6D" w:rsidRPr="00F1053E" w:rsidRDefault="00722A6D" w:rsidP="00583530">
            <w:pPr>
              <w:suppressAutoHyphens w:val="0"/>
              <w:jc w:val="center"/>
              <w:rPr>
                <w:rFonts w:ascii="Arial" w:hAnsi="Arial" w:cs="Arial"/>
                <w:b/>
                <w:bCs/>
                <w:color w:val="000000"/>
                <w:sz w:val="18"/>
                <w:szCs w:val="18"/>
                <w:lang w:val="es-CO" w:eastAsia="es-CO"/>
              </w:rPr>
            </w:pPr>
            <w:r w:rsidRPr="00F1053E">
              <w:rPr>
                <w:rFonts w:ascii="Arial" w:hAnsi="Arial" w:cs="Arial"/>
                <w:b/>
                <w:bCs/>
                <w:color w:val="000000"/>
                <w:sz w:val="18"/>
                <w:szCs w:val="18"/>
                <w:lang w:val="es-CO" w:eastAsia="es-CO"/>
              </w:rPr>
              <w:t>DESCRIPCION</w:t>
            </w:r>
          </w:p>
        </w:tc>
      </w:tr>
      <w:tr w:rsidR="00722A6D" w:rsidRPr="00F1053E" w14:paraId="53B05238" w14:textId="77777777" w:rsidTr="00583530">
        <w:trPr>
          <w:trHeight w:val="600"/>
        </w:trPr>
        <w:tc>
          <w:tcPr>
            <w:tcW w:w="1913" w:type="dxa"/>
            <w:vMerge w:val="restart"/>
            <w:tcBorders>
              <w:top w:val="nil"/>
              <w:left w:val="single" w:sz="4" w:space="0" w:color="auto"/>
              <w:bottom w:val="single" w:sz="4" w:space="0" w:color="auto"/>
              <w:right w:val="single" w:sz="4" w:space="0" w:color="auto"/>
            </w:tcBorders>
            <w:shd w:val="clear" w:color="000000" w:fill="BFBFBF"/>
            <w:vAlign w:val="center"/>
            <w:hideMark/>
          </w:tcPr>
          <w:p w14:paraId="31554177" w14:textId="77777777" w:rsidR="00722A6D" w:rsidRPr="00F1053E" w:rsidRDefault="00722A6D" w:rsidP="00583530">
            <w:pPr>
              <w:suppressAutoHyphens w:val="0"/>
              <w:jc w:val="center"/>
              <w:rPr>
                <w:rFonts w:ascii="Arial" w:hAnsi="Arial" w:cs="Arial"/>
                <w:color w:val="000000"/>
                <w:sz w:val="18"/>
                <w:szCs w:val="18"/>
                <w:lang w:val="es-CO" w:eastAsia="es-CO"/>
              </w:rPr>
            </w:pPr>
            <w:r>
              <w:rPr>
                <w:rFonts w:ascii="Arial" w:hAnsi="Arial" w:cs="Arial"/>
                <w:color w:val="000000"/>
                <w:sz w:val="18"/>
                <w:szCs w:val="18"/>
                <w:lang w:val="es-CO" w:eastAsia="es-CO"/>
              </w:rPr>
              <w:t>ANTICORRUPCIÓ</w:t>
            </w:r>
            <w:r w:rsidRPr="00F1053E">
              <w:rPr>
                <w:rFonts w:ascii="Arial" w:hAnsi="Arial" w:cs="Arial"/>
                <w:color w:val="000000"/>
                <w:sz w:val="18"/>
                <w:szCs w:val="18"/>
                <w:lang w:val="es-CO" w:eastAsia="es-CO"/>
              </w:rPr>
              <w:t>N</w:t>
            </w:r>
          </w:p>
        </w:tc>
        <w:tc>
          <w:tcPr>
            <w:tcW w:w="2552" w:type="dxa"/>
            <w:tcBorders>
              <w:top w:val="nil"/>
              <w:left w:val="nil"/>
              <w:bottom w:val="single" w:sz="4" w:space="0" w:color="auto"/>
              <w:right w:val="single" w:sz="4" w:space="0" w:color="auto"/>
            </w:tcBorders>
            <w:shd w:val="clear" w:color="auto" w:fill="auto"/>
            <w:vAlign w:val="center"/>
            <w:hideMark/>
          </w:tcPr>
          <w:p w14:paraId="2EBD3D89" w14:textId="77777777" w:rsidR="00722A6D" w:rsidRPr="00F1053E" w:rsidRDefault="00722A6D" w:rsidP="00583530">
            <w:pPr>
              <w:suppressAutoHyphens w:val="0"/>
              <w:jc w:val="center"/>
              <w:rPr>
                <w:rFonts w:ascii="Arial" w:hAnsi="Arial" w:cs="Arial"/>
                <w:color w:val="000000"/>
                <w:sz w:val="18"/>
                <w:szCs w:val="18"/>
                <w:lang w:val="es-CO" w:eastAsia="es-CO"/>
              </w:rPr>
            </w:pPr>
            <w:r w:rsidRPr="00F1053E">
              <w:rPr>
                <w:rFonts w:ascii="Arial" w:hAnsi="Arial" w:cs="Arial"/>
                <w:color w:val="000000"/>
                <w:sz w:val="18"/>
                <w:szCs w:val="18"/>
                <w:lang w:val="es-CO" w:eastAsia="es-CO"/>
              </w:rPr>
              <w:t>Ley 1474 DE 2011</w:t>
            </w:r>
            <w:r w:rsidRPr="00F1053E">
              <w:rPr>
                <w:rFonts w:ascii="Arial" w:hAnsi="Arial" w:cs="Arial"/>
                <w:color w:val="000000"/>
                <w:sz w:val="18"/>
                <w:szCs w:val="18"/>
                <w:lang w:val="es-CO" w:eastAsia="es-CO"/>
              </w:rPr>
              <w:br/>
              <w:t>Anticorrupció</w:t>
            </w:r>
            <w:r>
              <w:rPr>
                <w:rFonts w:ascii="Arial" w:hAnsi="Arial" w:cs="Arial"/>
                <w:color w:val="000000"/>
                <w:sz w:val="18"/>
                <w:szCs w:val="18"/>
                <w:lang w:val="es-CO" w:eastAsia="es-CO"/>
              </w:rPr>
              <w:t>n</w:t>
            </w:r>
          </w:p>
        </w:tc>
        <w:tc>
          <w:tcPr>
            <w:tcW w:w="4513" w:type="dxa"/>
            <w:tcBorders>
              <w:top w:val="nil"/>
              <w:left w:val="nil"/>
              <w:bottom w:val="single" w:sz="4" w:space="0" w:color="auto"/>
              <w:right w:val="single" w:sz="4" w:space="0" w:color="auto"/>
            </w:tcBorders>
            <w:shd w:val="clear" w:color="auto" w:fill="auto"/>
            <w:vAlign w:val="center"/>
            <w:hideMark/>
          </w:tcPr>
          <w:p w14:paraId="2CEE794D" w14:textId="77777777" w:rsidR="00722A6D" w:rsidRPr="00F1053E" w:rsidRDefault="00722A6D" w:rsidP="00583530">
            <w:pPr>
              <w:suppressAutoHyphens w:val="0"/>
              <w:jc w:val="both"/>
              <w:rPr>
                <w:rFonts w:ascii="Arial" w:hAnsi="Arial" w:cs="Arial"/>
                <w:color w:val="000000"/>
                <w:sz w:val="18"/>
                <w:szCs w:val="18"/>
                <w:lang w:val="es-CO" w:eastAsia="es-CO"/>
              </w:rPr>
            </w:pPr>
            <w:r w:rsidRPr="00F1053E">
              <w:rPr>
                <w:rFonts w:ascii="Arial" w:hAnsi="Arial" w:cs="Arial"/>
                <w:color w:val="000000"/>
                <w:sz w:val="18"/>
                <w:szCs w:val="18"/>
                <w:lang w:val="es-CO" w:eastAsia="es-CO"/>
              </w:rPr>
              <w:t>Por la cual se dictan normas orientadas a fortalecer los mecanismos de prevención, investigación y sanción de actos de corrupción y la efectividad del control de la gestión pública.</w:t>
            </w:r>
          </w:p>
        </w:tc>
      </w:tr>
      <w:tr w:rsidR="00722A6D" w:rsidRPr="00F1053E" w14:paraId="21BE780A" w14:textId="77777777" w:rsidTr="00583530">
        <w:trPr>
          <w:trHeight w:val="600"/>
        </w:trPr>
        <w:tc>
          <w:tcPr>
            <w:tcW w:w="1913" w:type="dxa"/>
            <w:vMerge/>
            <w:tcBorders>
              <w:top w:val="nil"/>
              <w:left w:val="single" w:sz="4" w:space="0" w:color="auto"/>
              <w:bottom w:val="single" w:sz="4" w:space="0" w:color="auto"/>
              <w:right w:val="single" w:sz="4" w:space="0" w:color="auto"/>
            </w:tcBorders>
            <w:vAlign w:val="center"/>
            <w:hideMark/>
          </w:tcPr>
          <w:p w14:paraId="2E4F009E" w14:textId="77777777" w:rsidR="00722A6D" w:rsidRPr="00F1053E" w:rsidRDefault="00722A6D" w:rsidP="00583530">
            <w:pPr>
              <w:suppressAutoHyphens w:val="0"/>
              <w:rPr>
                <w:rFonts w:ascii="Arial" w:hAnsi="Arial" w:cs="Arial"/>
                <w:color w:val="000000"/>
                <w:sz w:val="18"/>
                <w:szCs w:val="18"/>
                <w:lang w:val="es-CO" w:eastAsia="es-CO"/>
              </w:rPr>
            </w:pPr>
          </w:p>
        </w:tc>
        <w:tc>
          <w:tcPr>
            <w:tcW w:w="2552" w:type="dxa"/>
            <w:tcBorders>
              <w:top w:val="nil"/>
              <w:left w:val="nil"/>
              <w:bottom w:val="single" w:sz="4" w:space="0" w:color="auto"/>
              <w:right w:val="single" w:sz="4" w:space="0" w:color="auto"/>
            </w:tcBorders>
            <w:shd w:val="clear" w:color="auto" w:fill="auto"/>
            <w:vAlign w:val="center"/>
            <w:hideMark/>
          </w:tcPr>
          <w:p w14:paraId="27D771CF" w14:textId="77777777" w:rsidR="00722A6D" w:rsidRPr="00F1053E" w:rsidRDefault="00722A6D" w:rsidP="00583530">
            <w:pPr>
              <w:suppressAutoHyphens w:val="0"/>
              <w:jc w:val="center"/>
              <w:rPr>
                <w:rFonts w:ascii="Arial" w:hAnsi="Arial" w:cs="Arial"/>
                <w:color w:val="000000"/>
                <w:sz w:val="18"/>
                <w:szCs w:val="18"/>
                <w:lang w:val="es-CO" w:eastAsia="es-CO"/>
              </w:rPr>
            </w:pPr>
            <w:r w:rsidRPr="00F1053E">
              <w:rPr>
                <w:rFonts w:ascii="Arial" w:hAnsi="Arial" w:cs="Arial"/>
                <w:color w:val="000000"/>
                <w:sz w:val="18"/>
                <w:szCs w:val="18"/>
                <w:lang w:val="es-CO" w:eastAsia="es-CO"/>
              </w:rPr>
              <w:t>Ley 734 de 2002</w:t>
            </w:r>
            <w:r w:rsidRPr="00F1053E">
              <w:rPr>
                <w:rFonts w:ascii="Arial" w:hAnsi="Arial" w:cs="Arial"/>
                <w:color w:val="000000"/>
                <w:sz w:val="18"/>
                <w:szCs w:val="18"/>
                <w:lang w:val="es-CO" w:eastAsia="es-CO"/>
              </w:rPr>
              <w:br/>
              <w:t>Código Disciplinario</w:t>
            </w:r>
          </w:p>
        </w:tc>
        <w:tc>
          <w:tcPr>
            <w:tcW w:w="4513" w:type="dxa"/>
            <w:tcBorders>
              <w:top w:val="nil"/>
              <w:left w:val="nil"/>
              <w:bottom w:val="single" w:sz="4" w:space="0" w:color="auto"/>
              <w:right w:val="single" w:sz="4" w:space="0" w:color="auto"/>
            </w:tcBorders>
            <w:shd w:val="clear" w:color="auto" w:fill="auto"/>
            <w:noWrap/>
            <w:vAlign w:val="bottom"/>
            <w:hideMark/>
          </w:tcPr>
          <w:p w14:paraId="0F35E5D3" w14:textId="77777777" w:rsidR="00722A6D" w:rsidRPr="00F1053E" w:rsidRDefault="00722A6D" w:rsidP="00583530">
            <w:pPr>
              <w:suppressAutoHyphens w:val="0"/>
              <w:jc w:val="both"/>
              <w:rPr>
                <w:rFonts w:ascii="Arial" w:hAnsi="Arial" w:cs="Arial"/>
                <w:color w:val="000000"/>
                <w:sz w:val="18"/>
                <w:szCs w:val="18"/>
                <w:lang w:val="es-CO" w:eastAsia="es-CO"/>
              </w:rPr>
            </w:pPr>
            <w:r w:rsidRPr="00F1053E">
              <w:rPr>
                <w:rFonts w:ascii="Arial" w:hAnsi="Arial" w:cs="Arial"/>
                <w:color w:val="000000"/>
                <w:sz w:val="18"/>
                <w:szCs w:val="18"/>
                <w:lang w:val="es-CO" w:eastAsia="es-CO"/>
              </w:rPr>
              <w:t>Por la cual se expide el Código Disciplinario Único.</w:t>
            </w:r>
          </w:p>
        </w:tc>
      </w:tr>
      <w:tr w:rsidR="00722A6D" w:rsidRPr="00F1053E" w14:paraId="0B432108" w14:textId="77777777" w:rsidTr="00583530">
        <w:trPr>
          <w:trHeight w:val="600"/>
        </w:trPr>
        <w:tc>
          <w:tcPr>
            <w:tcW w:w="1913" w:type="dxa"/>
            <w:vMerge/>
            <w:tcBorders>
              <w:top w:val="nil"/>
              <w:left w:val="single" w:sz="4" w:space="0" w:color="auto"/>
              <w:bottom w:val="single" w:sz="4" w:space="0" w:color="auto"/>
              <w:right w:val="single" w:sz="4" w:space="0" w:color="auto"/>
            </w:tcBorders>
            <w:vAlign w:val="center"/>
            <w:hideMark/>
          </w:tcPr>
          <w:p w14:paraId="230FEDCD" w14:textId="77777777" w:rsidR="00722A6D" w:rsidRPr="00F1053E" w:rsidRDefault="00722A6D" w:rsidP="00583530">
            <w:pPr>
              <w:suppressAutoHyphens w:val="0"/>
              <w:rPr>
                <w:rFonts w:ascii="Arial" w:hAnsi="Arial" w:cs="Arial"/>
                <w:color w:val="000000"/>
                <w:sz w:val="18"/>
                <w:szCs w:val="18"/>
                <w:lang w:val="es-CO" w:eastAsia="es-CO"/>
              </w:rPr>
            </w:pPr>
          </w:p>
        </w:tc>
        <w:tc>
          <w:tcPr>
            <w:tcW w:w="2552" w:type="dxa"/>
            <w:tcBorders>
              <w:top w:val="nil"/>
              <w:left w:val="nil"/>
              <w:bottom w:val="single" w:sz="4" w:space="0" w:color="auto"/>
              <w:right w:val="single" w:sz="4" w:space="0" w:color="auto"/>
            </w:tcBorders>
            <w:shd w:val="clear" w:color="auto" w:fill="auto"/>
            <w:vAlign w:val="center"/>
            <w:hideMark/>
          </w:tcPr>
          <w:p w14:paraId="3522A6F8" w14:textId="77777777" w:rsidR="00722A6D" w:rsidRPr="00F1053E" w:rsidRDefault="00722A6D" w:rsidP="00583530">
            <w:pPr>
              <w:suppressAutoHyphens w:val="0"/>
              <w:jc w:val="center"/>
              <w:rPr>
                <w:rFonts w:ascii="Arial" w:hAnsi="Arial" w:cs="Arial"/>
                <w:color w:val="000000"/>
                <w:sz w:val="18"/>
                <w:szCs w:val="18"/>
                <w:lang w:val="es-CO" w:eastAsia="es-CO"/>
              </w:rPr>
            </w:pPr>
            <w:r w:rsidRPr="00F1053E">
              <w:rPr>
                <w:rFonts w:ascii="Arial" w:hAnsi="Arial" w:cs="Arial"/>
                <w:color w:val="000000"/>
                <w:sz w:val="18"/>
                <w:szCs w:val="18"/>
                <w:lang w:val="es-CO" w:eastAsia="es-CO"/>
              </w:rPr>
              <w:t>Ley 599 de 2000</w:t>
            </w:r>
            <w:r w:rsidRPr="00F1053E">
              <w:rPr>
                <w:rFonts w:ascii="Arial" w:hAnsi="Arial" w:cs="Arial"/>
                <w:color w:val="000000"/>
                <w:sz w:val="18"/>
                <w:szCs w:val="18"/>
                <w:lang w:val="es-CO" w:eastAsia="es-CO"/>
              </w:rPr>
              <w:br/>
              <w:t>Código Penal</w:t>
            </w:r>
          </w:p>
        </w:tc>
        <w:tc>
          <w:tcPr>
            <w:tcW w:w="4513" w:type="dxa"/>
            <w:tcBorders>
              <w:top w:val="nil"/>
              <w:left w:val="nil"/>
              <w:bottom w:val="single" w:sz="4" w:space="0" w:color="auto"/>
              <w:right w:val="single" w:sz="4" w:space="0" w:color="auto"/>
            </w:tcBorders>
            <w:shd w:val="clear" w:color="auto" w:fill="auto"/>
            <w:noWrap/>
            <w:vAlign w:val="bottom"/>
            <w:hideMark/>
          </w:tcPr>
          <w:p w14:paraId="0D6C353D" w14:textId="77777777" w:rsidR="00722A6D" w:rsidRPr="00F1053E" w:rsidRDefault="00722A6D" w:rsidP="00583530">
            <w:pPr>
              <w:suppressAutoHyphens w:val="0"/>
              <w:jc w:val="both"/>
              <w:rPr>
                <w:rFonts w:ascii="Arial" w:hAnsi="Arial" w:cs="Arial"/>
                <w:color w:val="000000"/>
                <w:sz w:val="18"/>
                <w:szCs w:val="18"/>
                <w:lang w:val="es-CO" w:eastAsia="es-CO"/>
              </w:rPr>
            </w:pPr>
            <w:r w:rsidRPr="00F1053E">
              <w:rPr>
                <w:rFonts w:ascii="Arial" w:hAnsi="Arial" w:cs="Arial"/>
                <w:color w:val="000000"/>
                <w:sz w:val="18"/>
                <w:szCs w:val="18"/>
                <w:lang w:val="es-CO" w:eastAsia="es-CO"/>
              </w:rPr>
              <w:t>Por la cual se expide el Código Penal</w:t>
            </w:r>
          </w:p>
        </w:tc>
      </w:tr>
      <w:tr w:rsidR="00722A6D" w:rsidRPr="00F1053E" w14:paraId="65433A19" w14:textId="77777777" w:rsidTr="00583530">
        <w:trPr>
          <w:trHeight w:val="600"/>
        </w:trPr>
        <w:tc>
          <w:tcPr>
            <w:tcW w:w="1913"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2956E867" w14:textId="77777777" w:rsidR="00722A6D" w:rsidRPr="00F1053E" w:rsidRDefault="00722A6D" w:rsidP="00583530">
            <w:pPr>
              <w:suppressAutoHyphens w:val="0"/>
              <w:jc w:val="center"/>
              <w:rPr>
                <w:rFonts w:ascii="Arial" w:hAnsi="Arial" w:cs="Arial"/>
                <w:color w:val="000000"/>
                <w:sz w:val="18"/>
                <w:szCs w:val="18"/>
                <w:lang w:val="es-CO" w:eastAsia="es-CO"/>
              </w:rPr>
            </w:pPr>
            <w:r>
              <w:rPr>
                <w:rFonts w:ascii="Arial" w:hAnsi="Arial" w:cs="Arial"/>
                <w:color w:val="000000"/>
                <w:sz w:val="18"/>
                <w:szCs w:val="18"/>
                <w:lang w:val="es-CO" w:eastAsia="es-CO"/>
              </w:rPr>
              <w:t>RACIONALIZACIÓ</w:t>
            </w:r>
            <w:r w:rsidRPr="00F1053E">
              <w:rPr>
                <w:rFonts w:ascii="Arial" w:hAnsi="Arial" w:cs="Arial"/>
                <w:color w:val="000000"/>
                <w:sz w:val="18"/>
                <w:szCs w:val="18"/>
                <w:lang w:val="es-CO" w:eastAsia="es-CO"/>
              </w:rPr>
              <w:t>N DE TRAMITES</w:t>
            </w:r>
          </w:p>
        </w:tc>
        <w:tc>
          <w:tcPr>
            <w:tcW w:w="2552" w:type="dxa"/>
            <w:tcBorders>
              <w:top w:val="nil"/>
              <w:left w:val="nil"/>
              <w:bottom w:val="single" w:sz="4" w:space="0" w:color="auto"/>
              <w:right w:val="single" w:sz="4" w:space="0" w:color="auto"/>
            </w:tcBorders>
            <w:shd w:val="clear" w:color="auto" w:fill="auto"/>
            <w:vAlign w:val="center"/>
            <w:hideMark/>
          </w:tcPr>
          <w:p w14:paraId="061E8F9D" w14:textId="77777777" w:rsidR="00722A6D" w:rsidRPr="00F1053E" w:rsidRDefault="00722A6D" w:rsidP="00583530">
            <w:pPr>
              <w:suppressAutoHyphens w:val="0"/>
              <w:jc w:val="center"/>
              <w:rPr>
                <w:rFonts w:ascii="Arial" w:hAnsi="Arial" w:cs="Arial"/>
                <w:color w:val="000000"/>
                <w:sz w:val="18"/>
                <w:szCs w:val="18"/>
                <w:lang w:val="es-CO" w:eastAsia="es-CO"/>
              </w:rPr>
            </w:pPr>
            <w:r w:rsidRPr="00F1053E">
              <w:rPr>
                <w:rFonts w:ascii="Arial" w:hAnsi="Arial" w:cs="Arial"/>
                <w:color w:val="000000"/>
                <w:sz w:val="18"/>
                <w:szCs w:val="18"/>
                <w:lang w:val="es-CO" w:eastAsia="es-CO"/>
              </w:rPr>
              <w:t>Decreto 2106 de 2019</w:t>
            </w:r>
            <w:r w:rsidRPr="00F1053E">
              <w:rPr>
                <w:rFonts w:ascii="Arial" w:hAnsi="Arial" w:cs="Arial"/>
                <w:color w:val="000000"/>
                <w:sz w:val="18"/>
                <w:szCs w:val="18"/>
                <w:lang w:val="es-CO" w:eastAsia="es-CO"/>
              </w:rPr>
              <w:br/>
              <w:t>Decreto Antitrámites</w:t>
            </w:r>
          </w:p>
        </w:tc>
        <w:tc>
          <w:tcPr>
            <w:tcW w:w="4513" w:type="dxa"/>
            <w:tcBorders>
              <w:top w:val="nil"/>
              <w:left w:val="nil"/>
              <w:bottom w:val="single" w:sz="4" w:space="0" w:color="auto"/>
              <w:right w:val="single" w:sz="4" w:space="0" w:color="auto"/>
            </w:tcBorders>
            <w:shd w:val="clear" w:color="auto" w:fill="auto"/>
            <w:vAlign w:val="bottom"/>
            <w:hideMark/>
          </w:tcPr>
          <w:p w14:paraId="5D78257E" w14:textId="77777777" w:rsidR="00722A6D" w:rsidRPr="00F1053E" w:rsidRDefault="00722A6D" w:rsidP="00583530">
            <w:pPr>
              <w:suppressAutoHyphens w:val="0"/>
              <w:jc w:val="both"/>
              <w:rPr>
                <w:rFonts w:ascii="Arial" w:hAnsi="Arial" w:cs="Arial"/>
                <w:color w:val="000000"/>
                <w:sz w:val="18"/>
                <w:szCs w:val="18"/>
                <w:lang w:val="es-CO" w:eastAsia="es-CO"/>
              </w:rPr>
            </w:pPr>
            <w:r w:rsidRPr="00F1053E">
              <w:rPr>
                <w:rFonts w:ascii="Arial" w:hAnsi="Arial" w:cs="Arial"/>
                <w:color w:val="000000"/>
                <w:sz w:val="18"/>
                <w:szCs w:val="18"/>
                <w:lang w:val="es-CO" w:eastAsia="es-CO"/>
              </w:rPr>
              <w:t>Por el cual se dictan normas para simplificar, suprimir y reformar trámites, procesos y procedimientos innecesarios existentes en la administración pública</w:t>
            </w:r>
          </w:p>
        </w:tc>
      </w:tr>
      <w:tr w:rsidR="00722A6D" w:rsidRPr="00F1053E" w14:paraId="1656544C" w14:textId="77777777" w:rsidTr="00583530">
        <w:trPr>
          <w:trHeight w:val="600"/>
        </w:trPr>
        <w:tc>
          <w:tcPr>
            <w:tcW w:w="1913" w:type="dxa"/>
            <w:vMerge/>
            <w:tcBorders>
              <w:top w:val="nil"/>
              <w:left w:val="single" w:sz="4" w:space="0" w:color="auto"/>
              <w:bottom w:val="single" w:sz="4" w:space="0" w:color="auto"/>
              <w:right w:val="single" w:sz="4" w:space="0" w:color="auto"/>
            </w:tcBorders>
            <w:vAlign w:val="center"/>
            <w:hideMark/>
          </w:tcPr>
          <w:p w14:paraId="5F18BD6D" w14:textId="77777777" w:rsidR="00722A6D" w:rsidRPr="00F1053E" w:rsidRDefault="00722A6D" w:rsidP="00583530">
            <w:pPr>
              <w:suppressAutoHyphens w:val="0"/>
              <w:rPr>
                <w:rFonts w:ascii="Arial" w:hAnsi="Arial" w:cs="Arial"/>
                <w:color w:val="000000"/>
                <w:sz w:val="18"/>
                <w:szCs w:val="18"/>
                <w:lang w:val="es-CO" w:eastAsia="es-CO"/>
              </w:rPr>
            </w:pPr>
          </w:p>
        </w:tc>
        <w:tc>
          <w:tcPr>
            <w:tcW w:w="2552" w:type="dxa"/>
            <w:tcBorders>
              <w:top w:val="nil"/>
              <w:left w:val="nil"/>
              <w:bottom w:val="single" w:sz="4" w:space="0" w:color="auto"/>
              <w:right w:val="single" w:sz="4" w:space="0" w:color="auto"/>
            </w:tcBorders>
            <w:shd w:val="clear" w:color="auto" w:fill="auto"/>
            <w:vAlign w:val="center"/>
            <w:hideMark/>
          </w:tcPr>
          <w:p w14:paraId="5327F176" w14:textId="77777777" w:rsidR="00722A6D" w:rsidRPr="00F1053E" w:rsidRDefault="00722A6D" w:rsidP="00583530">
            <w:pPr>
              <w:suppressAutoHyphens w:val="0"/>
              <w:jc w:val="center"/>
              <w:rPr>
                <w:rFonts w:ascii="Arial" w:hAnsi="Arial" w:cs="Arial"/>
                <w:color w:val="000000"/>
                <w:sz w:val="18"/>
                <w:szCs w:val="18"/>
                <w:lang w:val="es-CO" w:eastAsia="es-CO"/>
              </w:rPr>
            </w:pPr>
            <w:r w:rsidRPr="00F1053E">
              <w:rPr>
                <w:rFonts w:ascii="Arial" w:hAnsi="Arial" w:cs="Arial"/>
                <w:color w:val="000000"/>
                <w:sz w:val="18"/>
                <w:szCs w:val="18"/>
                <w:lang w:val="es-CO" w:eastAsia="es-CO"/>
              </w:rPr>
              <w:t>Decreto Ley 019 de 2012</w:t>
            </w:r>
            <w:r w:rsidRPr="00F1053E">
              <w:rPr>
                <w:rFonts w:ascii="Arial" w:hAnsi="Arial" w:cs="Arial"/>
                <w:color w:val="000000"/>
                <w:sz w:val="18"/>
                <w:szCs w:val="18"/>
                <w:lang w:val="es-CO" w:eastAsia="es-CO"/>
              </w:rPr>
              <w:br/>
              <w:t>Decreto Antitrámites</w:t>
            </w:r>
          </w:p>
        </w:tc>
        <w:tc>
          <w:tcPr>
            <w:tcW w:w="4513" w:type="dxa"/>
            <w:tcBorders>
              <w:top w:val="nil"/>
              <w:left w:val="nil"/>
              <w:bottom w:val="single" w:sz="4" w:space="0" w:color="auto"/>
              <w:right w:val="single" w:sz="4" w:space="0" w:color="auto"/>
            </w:tcBorders>
            <w:shd w:val="clear" w:color="auto" w:fill="auto"/>
            <w:vAlign w:val="bottom"/>
            <w:hideMark/>
          </w:tcPr>
          <w:p w14:paraId="3E67272A" w14:textId="77777777" w:rsidR="00722A6D" w:rsidRPr="00F1053E" w:rsidRDefault="00722A6D" w:rsidP="00583530">
            <w:pPr>
              <w:suppressAutoHyphens w:val="0"/>
              <w:jc w:val="both"/>
              <w:rPr>
                <w:rFonts w:ascii="Arial" w:hAnsi="Arial" w:cs="Arial"/>
                <w:color w:val="000000"/>
                <w:sz w:val="18"/>
                <w:szCs w:val="18"/>
                <w:lang w:val="es-CO" w:eastAsia="es-CO"/>
              </w:rPr>
            </w:pPr>
            <w:r w:rsidRPr="00F1053E">
              <w:rPr>
                <w:rFonts w:ascii="Arial" w:hAnsi="Arial" w:cs="Arial"/>
                <w:color w:val="000000"/>
                <w:sz w:val="18"/>
                <w:szCs w:val="18"/>
                <w:lang w:val="es-CO" w:eastAsia="es-CO"/>
              </w:rPr>
              <w:t>Por el cual se dictan normas para suprimir o reformar regulaciones, procedimientos y trámites innecesarios existentes en la Administración Pública.</w:t>
            </w:r>
          </w:p>
        </w:tc>
      </w:tr>
      <w:tr w:rsidR="00722A6D" w:rsidRPr="00F1053E" w14:paraId="71D4DEC5" w14:textId="77777777" w:rsidTr="00583530">
        <w:trPr>
          <w:trHeight w:val="600"/>
        </w:trPr>
        <w:tc>
          <w:tcPr>
            <w:tcW w:w="1913" w:type="dxa"/>
            <w:vMerge/>
            <w:tcBorders>
              <w:top w:val="nil"/>
              <w:left w:val="single" w:sz="4" w:space="0" w:color="auto"/>
              <w:bottom w:val="single" w:sz="4" w:space="0" w:color="auto"/>
              <w:right w:val="single" w:sz="4" w:space="0" w:color="auto"/>
            </w:tcBorders>
            <w:vAlign w:val="center"/>
            <w:hideMark/>
          </w:tcPr>
          <w:p w14:paraId="08EC9984" w14:textId="77777777" w:rsidR="00722A6D" w:rsidRPr="00F1053E" w:rsidRDefault="00722A6D" w:rsidP="00583530">
            <w:pPr>
              <w:suppressAutoHyphens w:val="0"/>
              <w:rPr>
                <w:rFonts w:ascii="Arial" w:hAnsi="Arial" w:cs="Arial"/>
                <w:color w:val="000000"/>
                <w:sz w:val="18"/>
                <w:szCs w:val="18"/>
                <w:lang w:val="es-CO" w:eastAsia="es-CO"/>
              </w:rPr>
            </w:pPr>
          </w:p>
        </w:tc>
        <w:tc>
          <w:tcPr>
            <w:tcW w:w="2552" w:type="dxa"/>
            <w:tcBorders>
              <w:top w:val="nil"/>
              <w:left w:val="nil"/>
              <w:bottom w:val="single" w:sz="4" w:space="0" w:color="auto"/>
              <w:right w:val="single" w:sz="4" w:space="0" w:color="auto"/>
            </w:tcBorders>
            <w:shd w:val="clear" w:color="auto" w:fill="auto"/>
            <w:vAlign w:val="center"/>
            <w:hideMark/>
          </w:tcPr>
          <w:p w14:paraId="77CA0F60" w14:textId="77777777" w:rsidR="00722A6D" w:rsidRPr="00F1053E" w:rsidRDefault="00722A6D" w:rsidP="00583530">
            <w:pPr>
              <w:suppressAutoHyphens w:val="0"/>
              <w:jc w:val="center"/>
              <w:rPr>
                <w:rFonts w:ascii="Arial" w:hAnsi="Arial" w:cs="Arial"/>
                <w:color w:val="000000"/>
                <w:sz w:val="18"/>
                <w:szCs w:val="18"/>
                <w:lang w:val="es-CO" w:eastAsia="es-CO"/>
              </w:rPr>
            </w:pPr>
            <w:r w:rsidRPr="00F1053E">
              <w:rPr>
                <w:rFonts w:ascii="Arial" w:hAnsi="Arial" w:cs="Arial"/>
                <w:color w:val="000000"/>
                <w:sz w:val="18"/>
                <w:szCs w:val="18"/>
                <w:lang w:val="es-CO" w:eastAsia="es-CO"/>
              </w:rPr>
              <w:t>Ley 962 de 2005</w:t>
            </w:r>
            <w:r w:rsidRPr="00F1053E">
              <w:rPr>
                <w:rFonts w:ascii="Arial" w:hAnsi="Arial" w:cs="Arial"/>
                <w:color w:val="000000"/>
                <w:sz w:val="18"/>
                <w:szCs w:val="18"/>
                <w:lang w:val="es-CO" w:eastAsia="es-CO"/>
              </w:rPr>
              <w:br/>
              <w:t>Ley Antitrámites</w:t>
            </w:r>
          </w:p>
        </w:tc>
        <w:tc>
          <w:tcPr>
            <w:tcW w:w="4513" w:type="dxa"/>
            <w:tcBorders>
              <w:top w:val="nil"/>
              <w:left w:val="nil"/>
              <w:bottom w:val="single" w:sz="4" w:space="0" w:color="auto"/>
              <w:right w:val="single" w:sz="4" w:space="0" w:color="auto"/>
            </w:tcBorders>
            <w:shd w:val="clear" w:color="auto" w:fill="auto"/>
            <w:vAlign w:val="bottom"/>
            <w:hideMark/>
          </w:tcPr>
          <w:p w14:paraId="1DBCDF72" w14:textId="77777777" w:rsidR="00722A6D" w:rsidRPr="00F1053E" w:rsidRDefault="00722A6D" w:rsidP="00583530">
            <w:pPr>
              <w:suppressAutoHyphens w:val="0"/>
              <w:jc w:val="both"/>
              <w:rPr>
                <w:rFonts w:ascii="Arial" w:hAnsi="Arial" w:cs="Arial"/>
                <w:color w:val="000000"/>
                <w:sz w:val="18"/>
                <w:szCs w:val="18"/>
                <w:lang w:val="es-CO" w:eastAsia="es-CO"/>
              </w:rPr>
            </w:pPr>
            <w:r w:rsidRPr="00F1053E">
              <w:rPr>
                <w:rFonts w:ascii="Arial" w:hAnsi="Arial" w:cs="Arial"/>
                <w:color w:val="000000"/>
                <w:sz w:val="18"/>
                <w:szCs w:val="18"/>
                <w:lang w:val="es-CO" w:eastAsia="es-CO"/>
              </w:rPr>
              <w:t>Por la cual se dictan disposiciones sobre racionalización de trámites y procedimientos administrativos de los organismos y entidades del Estado y de los particulares que ejercen funciones públicas o prestan servicios públicos.</w:t>
            </w:r>
          </w:p>
        </w:tc>
      </w:tr>
      <w:tr w:rsidR="00722A6D" w:rsidRPr="00F1053E" w14:paraId="5E7854C1" w14:textId="77777777" w:rsidTr="00583530">
        <w:trPr>
          <w:trHeight w:val="900"/>
        </w:trPr>
        <w:tc>
          <w:tcPr>
            <w:tcW w:w="1913" w:type="dxa"/>
            <w:tcBorders>
              <w:top w:val="nil"/>
              <w:left w:val="single" w:sz="4" w:space="0" w:color="auto"/>
              <w:bottom w:val="single" w:sz="4" w:space="0" w:color="auto"/>
              <w:right w:val="single" w:sz="4" w:space="0" w:color="auto"/>
            </w:tcBorders>
            <w:shd w:val="clear" w:color="000000" w:fill="BFBFBF"/>
            <w:noWrap/>
            <w:vAlign w:val="center"/>
            <w:hideMark/>
          </w:tcPr>
          <w:p w14:paraId="0E731AEA" w14:textId="77777777" w:rsidR="00722A6D" w:rsidRPr="00F1053E" w:rsidRDefault="00722A6D" w:rsidP="00583530">
            <w:pPr>
              <w:suppressAutoHyphens w:val="0"/>
              <w:jc w:val="center"/>
              <w:rPr>
                <w:rFonts w:ascii="Arial" w:hAnsi="Arial" w:cs="Arial"/>
                <w:color w:val="000000"/>
                <w:sz w:val="18"/>
                <w:szCs w:val="18"/>
                <w:lang w:val="es-CO" w:eastAsia="es-CO"/>
              </w:rPr>
            </w:pPr>
            <w:r>
              <w:rPr>
                <w:rFonts w:ascii="Arial" w:hAnsi="Arial" w:cs="Arial"/>
                <w:color w:val="000000"/>
                <w:sz w:val="18"/>
                <w:szCs w:val="18"/>
                <w:lang w:val="es-CO" w:eastAsia="es-CO"/>
              </w:rPr>
              <w:t>RENDICIÓ</w:t>
            </w:r>
            <w:r w:rsidRPr="00F1053E">
              <w:rPr>
                <w:rFonts w:ascii="Arial" w:hAnsi="Arial" w:cs="Arial"/>
                <w:color w:val="000000"/>
                <w:sz w:val="18"/>
                <w:szCs w:val="18"/>
                <w:lang w:val="es-CO" w:eastAsia="es-CO"/>
              </w:rPr>
              <w:t>N DE CUENTAS</w:t>
            </w:r>
          </w:p>
        </w:tc>
        <w:tc>
          <w:tcPr>
            <w:tcW w:w="2552" w:type="dxa"/>
            <w:tcBorders>
              <w:top w:val="nil"/>
              <w:left w:val="nil"/>
              <w:bottom w:val="single" w:sz="4" w:space="0" w:color="auto"/>
              <w:right w:val="single" w:sz="4" w:space="0" w:color="auto"/>
            </w:tcBorders>
            <w:shd w:val="clear" w:color="auto" w:fill="auto"/>
            <w:vAlign w:val="center"/>
            <w:hideMark/>
          </w:tcPr>
          <w:p w14:paraId="70DC337C" w14:textId="77777777" w:rsidR="00722A6D" w:rsidRPr="00F1053E" w:rsidRDefault="00722A6D" w:rsidP="00583530">
            <w:pPr>
              <w:suppressAutoHyphens w:val="0"/>
              <w:jc w:val="center"/>
              <w:rPr>
                <w:rFonts w:ascii="Arial" w:hAnsi="Arial" w:cs="Arial"/>
                <w:color w:val="000000"/>
                <w:sz w:val="18"/>
                <w:szCs w:val="18"/>
                <w:lang w:val="es-CO" w:eastAsia="es-CO"/>
              </w:rPr>
            </w:pPr>
            <w:r w:rsidRPr="00F1053E">
              <w:rPr>
                <w:rFonts w:ascii="Arial" w:hAnsi="Arial" w:cs="Arial"/>
                <w:color w:val="000000"/>
                <w:sz w:val="18"/>
                <w:szCs w:val="18"/>
                <w:lang w:val="es-CO" w:eastAsia="es-CO"/>
              </w:rPr>
              <w:t>Ley 1757 de 2015</w:t>
            </w:r>
            <w:r w:rsidRPr="00F1053E">
              <w:rPr>
                <w:rFonts w:ascii="Arial" w:hAnsi="Arial" w:cs="Arial"/>
                <w:color w:val="000000"/>
                <w:sz w:val="18"/>
                <w:szCs w:val="18"/>
                <w:lang w:val="es-CO" w:eastAsia="es-CO"/>
              </w:rPr>
              <w:br/>
              <w:t>Promoción y Protección al Derecho de Participación Ciudadana</w:t>
            </w:r>
          </w:p>
        </w:tc>
        <w:tc>
          <w:tcPr>
            <w:tcW w:w="4513" w:type="dxa"/>
            <w:tcBorders>
              <w:top w:val="nil"/>
              <w:left w:val="nil"/>
              <w:bottom w:val="single" w:sz="4" w:space="0" w:color="auto"/>
              <w:right w:val="single" w:sz="4" w:space="0" w:color="auto"/>
            </w:tcBorders>
            <w:shd w:val="clear" w:color="auto" w:fill="auto"/>
            <w:vAlign w:val="center"/>
            <w:hideMark/>
          </w:tcPr>
          <w:p w14:paraId="4AB009E4" w14:textId="77777777" w:rsidR="00722A6D" w:rsidRPr="00F1053E" w:rsidRDefault="00722A6D" w:rsidP="00583530">
            <w:pPr>
              <w:suppressAutoHyphens w:val="0"/>
              <w:jc w:val="both"/>
              <w:rPr>
                <w:rFonts w:ascii="Arial" w:hAnsi="Arial" w:cs="Arial"/>
                <w:color w:val="000000"/>
                <w:sz w:val="18"/>
                <w:szCs w:val="18"/>
                <w:lang w:val="es-CO" w:eastAsia="es-CO"/>
              </w:rPr>
            </w:pPr>
            <w:r w:rsidRPr="00F1053E">
              <w:rPr>
                <w:rFonts w:ascii="Arial" w:hAnsi="Arial" w:cs="Arial"/>
                <w:color w:val="000000"/>
                <w:sz w:val="18"/>
                <w:szCs w:val="18"/>
                <w:lang w:val="es-CO" w:eastAsia="es-CO"/>
              </w:rPr>
              <w:t>Por la cual se dictan disposiciones en materia de promoción y protección del derecho a la participación democrática</w:t>
            </w:r>
          </w:p>
        </w:tc>
      </w:tr>
      <w:tr w:rsidR="00722A6D" w:rsidRPr="00F1053E" w14:paraId="0E08C2EB" w14:textId="77777777" w:rsidTr="00583530">
        <w:trPr>
          <w:trHeight w:val="900"/>
        </w:trPr>
        <w:tc>
          <w:tcPr>
            <w:tcW w:w="1913"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495863A7" w14:textId="77777777" w:rsidR="00722A6D" w:rsidRPr="00F1053E" w:rsidRDefault="00722A6D" w:rsidP="00583530">
            <w:pPr>
              <w:suppressAutoHyphens w:val="0"/>
              <w:jc w:val="center"/>
              <w:rPr>
                <w:rFonts w:ascii="Arial" w:hAnsi="Arial" w:cs="Arial"/>
                <w:color w:val="000000"/>
                <w:sz w:val="18"/>
                <w:szCs w:val="18"/>
                <w:lang w:val="es-CO" w:eastAsia="es-CO"/>
              </w:rPr>
            </w:pPr>
            <w:r>
              <w:rPr>
                <w:rFonts w:ascii="Arial" w:hAnsi="Arial" w:cs="Arial"/>
                <w:color w:val="000000"/>
                <w:sz w:val="18"/>
                <w:szCs w:val="18"/>
                <w:lang w:val="es-CO" w:eastAsia="es-CO"/>
              </w:rPr>
              <w:t>ACCESO A LA INFORMACIÓ</w:t>
            </w:r>
            <w:r w:rsidRPr="00F1053E">
              <w:rPr>
                <w:rFonts w:ascii="Arial" w:hAnsi="Arial" w:cs="Arial"/>
                <w:color w:val="000000"/>
                <w:sz w:val="18"/>
                <w:szCs w:val="18"/>
                <w:lang w:val="es-CO" w:eastAsia="es-CO"/>
              </w:rPr>
              <w:t>N</w:t>
            </w:r>
          </w:p>
        </w:tc>
        <w:tc>
          <w:tcPr>
            <w:tcW w:w="2552" w:type="dxa"/>
            <w:tcBorders>
              <w:top w:val="nil"/>
              <w:left w:val="nil"/>
              <w:bottom w:val="single" w:sz="4" w:space="0" w:color="auto"/>
              <w:right w:val="single" w:sz="4" w:space="0" w:color="auto"/>
            </w:tcBorders>
            <w:shd w:val="clear" w:color="auto" w:fill="auto"/>
            <w:vAlign w:val="center"/>
            <w:hideMark/>
          </w:tcPr>
          <w:p w14:paraId="5EF3DAF4" w14:textId="77777777" w:rsidR="00722A6D" w:rsidRPr="00F1053E" w:rsidRDefault="00722A6D" w:rsidP="00583530">
            <w:pPr>
              <w:suppressAutoHyphens w:val="0"/>
              <w:jc w:val="center"/>
              <w:rPr>
                <w:rFonts w:ascii="Arial" w:hAnsi="Arial" w:cs="Arial"/>
                <w:color w:val="000000"/>
                <w:sz w:val="18"/>
                <w:szCs w:val="18"/>
                <w:lang w:val="es-CO" w:eastAsia="es-CO"/>
              </w:rPr>
            </w:pPr>
            <w:r w:rsidRPr="00F1053E">
              <w:rPr>
                <w:rFonts w:ascii="Arial" w:hAnsi="Arial" w:cs="Arial"/>
                <w:color w:val="000000"/>
                <w:sz w:val="18"/>
                <w:szCs w:val="18"/>
                <w:lang w:val="es-CO" w:eastAsia="es-CO"/>
              </w:rPr>
              <w:t>Ley 1712 de 2014</w:t>
            </w:r>
            <w:r w:rsidRPr="00F1053E">
              <w:rPr>
                <w:rFonts w:ascii="Arial" w:hAnsi="Arial" w:cs="Arial"/>
                <w:color w:val="000000"/>
                <w:sz w:val="18"/>
                <w:szCs w:val="18"/>
                <w:lang w:val="es-CO" w:eastAsia="es-CO"/>
              </w:rPr>
              <w:br/>
              <w:t xml:space="preserve">Derecho de Acceso a la Información Publica </w:t>
            </w:r>
          </w:p>
        </w:tc>
        <w:tc>
          <w:tcPr>
            <w:tcW w:w="4513" w:type="dxa"/>
            <w:tcBorders>
              <w:top w:val="nil"/>
              <w:left w:val="nil"/>
              <w:bottom w:val="single" w:sz="4" w:space="0" w:color="auto"/>
              <w:right w:val="single" w:sz="4" w:space="0" w:color="auto"/>
            </w:tcBorders>
            <w:shd w:val="clear" w:color="auto" w:fill="auto"/>
            <w:vAlign w:val="bottom"/>
            <w:hideMark/>
          </w:tcPr>
          <w:p w14:paraId="4C23A1F3" w14:textId="77777777" w:rsidR="00722A6D" w:rsidRPr="00F1053E" w:rsidRDefault="00722A6D" w:rsidP="00583530">
            <w:pPr>
              <w:suppressAutoHyphens w:val="0"/>
              <w:jc w:val="both"/>
              <w:rPr>
                <w:rFonts w:ascii="Arial" w:hAnsi="Arial" w:cs="Arial"/>
                <w:color w:val="000000"/>
                <w:sz w:val="18"/>
                <w:szCs w:val="18"/>
                <w:lang w:val="es-CO" w:eastAsia="es-CO"/>
              </w:rPr>
            </w:pPr>
            <w:r w:rsidRPr="00F1053E">
              <w:rPr>
                <w:rFonts w:ascii="Arial" w:hAnsi="Arial" w:cs="Arial"/>
                <w:color w:val="000000"/>
                <w:sz w:val="18"/>
                <w:szCs w:val="18"/>
                <w:lang w:val="es-CO" w:eastAsia="es-CO"/>
              </w:rPr>
              <w:t>Por medio de la cual se crea la Ley de Transparencia y del Derecho de Acceso a la Información Pública Nacional y se dictan otras disposiciones.</w:t>
            </w:r>
          </w:p>
        </w:tc>
      </w:tr>
      <w:tr w:rsidR="00722A6D" w:rsidRPr="00F1053E" w14:paraId="3D014683" w14:textId="77777777" w:rsidTr="00583530">
        <w:trPr>
          <w:trHeight w:val="600"/>
        </w:trPr>
        <w:tc>
          <w:tcPr>
            <w:tcW w:w="1913" w:type="dxa"/>
            <w:vMerge/>
            <w:tcBorders>
              <w:top w:val="nil"/>
              <w:left w:val="single" w:sz="4" w:space="0" w:color="auto"/>
              <w:bottom w:val="single" w:sz="4" w:space="0" w:color="auto"/>
              <w:right w:val="single" w:sz="4" w:space="0" w:color="auto"/>
            </w:tcBorders>
            <w:vAlign w:val="center"/>
            <w:hideMark/>
          </w:tcPr>
          <w:p w14:paraId="012A6A78" w14:textId="77777777" w:rsidR="00722A6D" w:rsidRPr="00F1053E" w:rsidRDefault="00722A6D" w:rsidP="00583530">
            <w:pPr>
              <w:suppressAutoHyphens w:val="0"/>
              <w:rPr>
                <w:rFonts w:ascii="Arial" w:hAnsi="Arial" w:cs="Arial"/>
                <w:color w:val="000000"/>
                <w:sz w:val="18"/>
                <w:szCs w:val="18"/>
                <w:lang w:val="es-CO" w:eastAsia="es-CO"/>
              </w:rPr>
            </w:pPr>
          </w:p>
        </w:tc>
        <w:tc>
          <w:tcPr>
            <w:tcW w:w="2552" w:type="dxa"/>
            <w:tcBorders>
              <w:top w:val="nil"/>
              <w:left w:val="nil"/>
              <w:bottom w:val="single" w:sz="4" w:space="0" w:color="auto"/>
              <w:right w:val="single" w:sz="4" w:space="0" w:color="auto"/>
            </w:tcBorders>
            <w:shd w:val="clear" w:color="auto" w:fill="auto"/>
            <w:vAlign w:val="center"/>
            <w:hideMark/>
          </w:tcPr>
          <w:p w14:paraId="534340CE" w14:textId="77777777" w:rsidR="00722A6D" w:rsidRPr="00F1053E" w:rsidRDefault="00722A6D" w:rsidP="00583530">
            <w:pPr>
              <w:suppressAutoHyphens w:val="0"/>
              <w:jc w:val="center"/>
              <w:rPr>
                <w:rFonts w:ascii="Arial" w:hAnsi="Arial" w:cs="Arial"/>
                <w:color w:val="000000"/>
                <w:sz w:val="18"/>
                <w:szCs w:val="18"/>
                <w:lang w:val="es-CO" w:eastAsia="es-CO"/>
              </w:rPr>
            </w:pPr>
            <w:r w:rsidRPr="00F1053E">
              <w:rPr>
                <w:rFonts w:ascii="Arial" w:hAnsi="Arial" w:cs="Arial"/>
                <w:color w:val="000000"/>
                <w:sz w:val="18"/>
                <w:szCs w:val="18"/>
                <w:lang w:val="es-CO" w:eastAsia="es-CO"/>
              </w:rPr>
              <w:t>Decreto 1081 de 2015</w:t>
            </w:r>
          </w:p>
        </w:tc>
        <w:tc>
          <w:tcPr>
            <w:tcW w:w="4513" w:type="dxa"/>
            <w:tcBorders>
              <w:top w:val="nil"/>
              <w:left w:val="nil"/>
              <w:bottom w:val="single" w:sz="4" w:space="0" w:color="auto"/>
              <w:right w:val="single" w:sz="4" w:space="0" w:color="auto"/>
            </w:tcBorders>
            <w:shd w:val="clear" w:color="auto" w:fill="auto"/>
            <w:vAlign w:val="bottom"/>
            <w:hideMark/>
          </w:tcPr>
          <w:p w14:paraId="5619F60D" w14:textId="77777777" w:rsidR="00722A6D" w:rsidRPr="00F1053E" w:rsidRDefault="00722A6D" w:rsidP="00583530">
            <w:pPr>
              <w:suppressAutoHyphens w:val="0"/>
              <w:rPr>
                <w:rFonts w:ascii="Arial" w:hAnsi="Arial" w:cs="Arial"/>
                <w:color w:val="000000"/>
                <w:sz w:val="18"/>
                <w:szCs w:val="18"/>
                <w:lang w:val="es-CO" w:eastAsia="es-CO"/>
              </w:rPr>
            </w:pPr>
            <w:r w:rsidRPr="00F1053E">
              <w:rPr>
                <w:rFonts w:ascii="Arial" w:hAnsi="Arial" w:cs="Arial"/>
                <w:color w:val="000000"/>
                <w:sz w:val="18"/>
                <w:szCs w:val="18"/>
                <w:lang w:val="es-CO" w:eastAsia="es-CO"/>
              </w:rPr>
              <w:t>Por medio del cual se expide el Decreto Reglamentario Único del Sector Presidencia de la República</w:t>
            </w:r>
          </w:p>
        </w:tc>
      </w:tr>
      <w:tr w:rsidR="00722A6D" w:rsidRPr="00F1053E" w14:paraId="28C78AA4" w14:textId="77777777" w:rsidTr="00583530">
        <w:trPr>
          <w:trHeight w:val="600"/>
        </w:trPr>
        <w:tc>
          <w:tcPr>
            <w:tcW w:w="1913" w:type="dxa"/>
            <w:vMerge/>
            <w:tcBorders>
              <w:top w:val="nil"/>
              <w:left w:val="single" w:sz="4" w:space="0" w:color="auto"/>
              <w:bottom w:val="single" w:sz="4" w:space="0" w:color="auto"/>
              <w:right w:val="single" w:sz="4" w:space="0" w:color="auto"/>
            </w:tcBorders>
            <w:vAlign w:val="center"/>
            <w:hideMark/>
          </w:tcPr>
          <w:p w14:paraId="74FAD7BE" w14:textId="77777777" w:rsidR="00722A6D" w:rsidRPr="00F1053E" w:rsidRDefault="00722A6D" w:rsidP="00583530">
            <w:pPr>
              <w:suppressAutoHyphens w:val="0"/>
              <w:rPr>
                <w:rFonts w:ascii="Arial" w:hAnsi="Arial" w:cs="Arial"/>
                <w:color w:val="000000"/>
                <w:sz w:val="18"/>
                <w:szCs w:val="18"/>
                <w:lang w:val="es-CO" w:eastAsia="es-CO"/>
              </w:rPr>
            </w:pPr>
          </w:p>
        </w:tc>
        <w:tc>
          <w:tcPr>
            <w:tcW w:w="2552" w:type="dxa"/>
            <w:tcBorders>
              <w:top w:val="nil"/>
              <w:left w:val="nil"/>
              <w:bottom w:val="single" w:sz="4" w:space="0" w:color="auto"/>
              <w:right w:val="single" w:sz="4" w:space="0" w:color="auto"/>
            </w:tcBorders>
            <w:shd w:val="clear" w:color="auto" w:fill="auto"/>
            <w:vAlign w:val="center"/>
            <w:hideMark/>
          </w:tcPr>
          <w:p w14:paraId="56339127" w14:textId="77777777" w:rsidR="00722A6D" w:rsidRPr="00F1053E" w:rsidRDefault="00722A6D" w:rsidP="00583530">
            <w:pPr>
              <w:suppressAutoHyphens w:val="0"/>
              <w:jc w:val="center"/>
              <w:rPr>
                <w:rFonts w:ascii="Arial" w:hAnsi="Arial" w:cs="Arial"/>
                <w:color w:val="000000"/>
                <w:sz w:val="18"/>
                <w:szCs w:val="18"/>
                <w:lang w:val="es-CO" w:eastAsia="es-CO"/>
              </w:rPr>
            </w:pPr>
            <w:r>
              <w:rPr>
                <w:rFonts w:ascii="Arial" w:hAnsi="Arial" w:cs="Arial"/>
                <w:color w:val="000000"/>
                <w:sz w:val="18"/>
                <w:szCs w:val="18"/>
                <w:lang w:val="es-CO" w:eastAsia="es-CO"/>
              </w:rPr>
              <w:t>Resolución 1519 de 2020 (MinTics)</w:t>
            </w:r>
          </w:p>
        </w:tc>
        <w:tc>
          <w:tcPr>
            <w:tcW w:w="4513" w:type="dxa"/>
            <w:tcBorders>
              <w:top w:val="nil"/>
              <w:left w:val="nil"/>
              <w:bottom w:val="single" w:sz="4" w:space="0" w:color="auto"/>
              <w:right w:val="single" w:sz="4" w:space="0" w:color="auto"/>
            </w:tcBorders>
            <w:shd w:val="clear" w:color="auto" w:fill="auto"/>
            <w:vAlign w:val="bottom"/>
            <w:hideMark/>
          </w:tcPr>
          <w:p w14:paraId="13546C33" w14:textId="77777777" w:rsidR="00722A6D" w:rsidRPr="00F1053E" w:rsidRDefault="00722A6D" w:rsidP="00583530">
            <w:pPr>
              <w:suppressAutoHyphens w:val="0"/>
              <w:rPr>
                <w:rFonts w:ascii="Arial" w:hAnsi="Arial" w:cs="Arial"/>
                <w:color w:val="000000"/>
                <w:sz w:val="18"/>
                <w:szCs w:val="18"/>
                <w:lang w:val="es-CO" w:eastAsia="es-CO"/>
              </w:rPr>
            </w:pPr>
            <w:r w:rsidRPr="004F0C3B">
              <w:rPr>
                <w:rFonts w:ascii="Arial" w:hAnsi="Arial" w:cs="Arial"/>
                <w:color w:val="000000"/>
                <w:sz w:val="18"/>
                <w:szCs w:val="18"/>
                <w:lang w:val="es-CO" w:eastAsia="es-CO"/>
              </w:rPr>
              <w:t>Por la cual se definen los estándares y directrices para publicar la información señalada en la Ley 1712 del 2014 y se definen los requisitos materia de acceso a la información pública, accesibilidad web, seguridad digital, y datos abiertos”</w:t>
            </w:r>
          </w:p>
        </w:tc>
      </w:tr>
      <w:tr w:rsidR="00722A6D" w:rsidRPr="00F1053E" w14:paraId="13E76165" w14:textId="77777777" w:rsidTr="00583530">
        <w:trPr>
          <w:trHeight w:val="600"/>
        </w:trPr>
        <w:tc>
          <w:tcPr>
            <w:tcW w:w="1913"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0A1E6C34" w14:textId="77777777" w:rsidR="00722A6D" w:rsidRPr="00F1053E" w:rsidRDefault="00722A6D" w:rsidP="00583530">
            <w:pPr>
              <w:suppressAutoHyphens w:val="0"/>
              <w:jc w:val="center"/>
              <w:rPr>
                <w:rFonts w:ascii="Arial" w:hAnsi="Arial" w:cs="Arial"/>
                <w:color w:val="000000"/>
                <w:sz w:val="18"/>
                <w:szCs w:val="18"/>
                <w:lang w:val="es-CO" w:eastAsia="es-CO"/>
              </w:rPr>
            </w:pPr>
            <w:r w:rsidRPr="00F1053E">
              <w:rPr>
                <w:rFonts w:ascii="Arial" w:hAnsi="Arial" w:cs="Arial"/>
                <w:color w:val="000000"/>
                <w:sz w:val="18"/>
                <w:szCs w:val="18"/>
                <w:lang w:val="es-CO" w:eastAsia="es-CO"/>
              </w:rPr>
              <w:t xml:space="preserve">SERVICIO AL CIUDADANO </w:t>
            </w:r>
          </w:p>
        </w:tc>
        <w:tc>
          <w:tcPr>
            <w:tcW w:w="2552" w:type="dxa"/>
            <w:tcBorders>
              <w:top w:val="nil"/>
              <w:left w:val="nil"/>
              <w:bottom w:val="single" w:sz="4" w:space="0" w:color="auto"/>
              <w:right w:val="single" w:sz="4" w:space="0" w:color="auto"/>
            </w:tcBorders>
            <w:shd w:val="clear" w:color="auto" w:fill="auto"/>
            <w:vAlign w:val="center"/>
            <w:hideMark/>
          </w:tcPr>
          <w:p w14:paraId="4C29CA53" w14:textId="77777777" w:rsidR="00722A6D" w:rsidRPr="00F1053E" w:rsidRDefault="00722A6D" w:rsidP="00583530">
            <w:pPr>
              <w:suppressAutoHyphens w:val="0"/>
              <w:jc w:val="center"/>
              <w:rPr>
                <w:rFonts w:ascii="Arial" w:hAnsi="Arial" w:cs="Arial"/>
                <w:color w:val="000000"/>
                <w:sz w:val="18"/>
                <w:szCs w:val="18"/>
                <w:lang w:val="es-CO" w:eastAsia="es-CO"/>
              </w:rPr>
            </w:pPr>
            <w:r w:rsidRPr="00F1053E">
              <w:rPr>
                <w:rFonts w:ascii="Arial" w:hAnsi="Arial" w:cs="Arial"/>
                <w:color w:val="000000"/>
                <w:sz w:val="18"/>
                <w:szCs w:val="18"/>
                <w:lang w:val="es-CO" w:eastAsia="es-CO"/>
              </w:rPr>
              <w:t>Ley 1755 de 2015</w:t>
            </w:r>
            <w:r w:rsidRPr="00F1053E">
              <w:rPr>
                <w:rFonts w:ascii="Arial" w:hAnsi="Arial" w:cs="Arial"/>
                <w:color w:val="000000"/>
                <w:sz w:val="18"/>
                <w:szCs w:val="18"/>
                <w:lang w:val="es-CO" w:eastAsia="es-CO"/>
              </w:rPr>
              <w:br/>
              <w:t xml:space="preserve">Derecho fundamental de petición </w:t>
            </w:r>
          </w:p>
        </w:tc>
        <w:tc>
          <w:tcPr>
            <w:tcW w:w="4513" w:type="dxa"/>
            <w:tcBorders>
              <w:top w:val="nil"/>
              <w:left w:val="nil"/>
              <w:bottom w:val="single" w:sz="4" w:space="0" w:color="auto"/>
              <w:right w:val="single" w:sz="4" w:space="0" w:color="auto"/>
            </w:tcBorders>
            <w:shd w:val="clear" w:color="auto" w:fill="auto"/>
            <w:vAlign w:val="bottom"/>
            <w:hideMark/>
          </w:tcPr>
          <w:p w14:paraId="7A43BE45" w14:textId="77777777" w:rsidR="00722A6D" w:rsidRPr="00F1053E" w:rsidRDefault="00722A6D" w:rsidP="00583530">
            <w:pPr>
              <w:suppressAutoHyphens w:val="0"/>
              <w:rPr>
                <w:rFonts w:ascii="Arial" w:hAnsi="Arial" w:cs="Arial"/>
                <w:color w:val="000000"/>
                <w:sz w:val="18"/>
                <w:szCs w:val="18"/>
                <w:lang w:val="es-CO" w:eastAsia="es-CO"/>
              </w:rPr>
            </w:pPr>
            <w:r w:rsidRPr="00F1053E">
              <w:rPr>
                <w:rFonts w:ascii="Arial" w:hAnsi="Arial" w:cs="Arial"/>
                <w:color w:val="000000"/>
                <w:sz w:val="18"/>
                <w:szCs w:val="18"/>
                <w:lang w:val="es-CO" w:eastAsia="es-CO"/>
              </w:rPr>
              <w:t>Por medio de la cual se regula el Derecho Fundamental de Petición y se sustituye un título del Código de Procedimiento Administrativo y de lo Contencioso Administrativo.</w:t>
            </w:r>
          </w:p>
        </w:tc>
      </w:tr>
      <w:tr w:rsidR="00722A6D" w:rsidRPr="00F1053E" w14:paraId="2D051CBB" w14:textId="77777777" w:rsidTr="00583530">
        <w:trPr>
          <w:trHeight w:val="300"/>
        </w:trPr>
        <w:tc>
          <w:tcPr>
            <w:tcW w:w="1913" w:type="dxa"/>
            <w:vMerge/>
            <w:tcBorders>
              <w:top w:val="nil"/>
              <w:left w:val="single" w:sz="4" w:space="0" w:color="auto"/>
              <w:bottom w:val="single" w:sz="4" w:space="0" w:color="auto"/>
              <w:right w:val="single" w:sz="4" w:space="0" w:color="auto"/>
            </w:tcBorders>
            <w:vAlign w:val="center"/>
            <w:hideMark/>
          </w:tcPr>
          <w:p w14:paraId="2E900AC7" w14:textId="77777777" w:rsidR="00722A6D" w:rsidRPr="00F1053E" w:rsidRDefault="00722A6D" w:rsidP="00583530">
            <w:pPr>
              <w:suppressAutoHyphens w:val="0"/>
              <w:rPr>
                <w:rFonts w:ascii="Arial" w:hAnsi="Arial" w:cs="Arial"/>
                <w:color w:val="000000"/>
                <w:sz w:val="18"/>
                <w:szCs w:val="18"/>
                <w:lang w:val="es-CO" w:eastAsia="es-CO"/>
              </w:rPr>
            </w:pPr>
          </w:p>
        </w:tc>
        <w:tc>
          <w:tcPr>
            <w:tcW w:w="2552" w:type="dxa"/>
            <w:tcBorders>
              <w:top w:val="nil"/>
              <w:left w:val="nil"/>
              <w:bottom w:val="single" w:sz="4" w:space="0" w:color="auto"/>
              <w:right w:val="single" w:sz="4" w:space="0" w:color="auto"/>
            </w:tcBorders>
            <w:shd w:val="clear" w:color="auto" w:fill="auto"/>
            <w:vAlign w:val="center"/>
            <w:hideMark/>
          </w:tcPr>
          <w:p w14:paraId="66FA38C6" w14:textId="77777777" w:rsidR="00722A6D" w:rsidRPr="00F1053E" w:rsidRDefault="00722A6D" w:rsidP="00583530">
            <w:pPr>
              <w:suppressAutoHyphens w:val="0"/>
              <w:jc w:val="center"/>
              <w:rPr>
                <w:rFonts w:ascii="Arial" w:hAnsi="Arial" w:cs="Arial"/>
                <w:color w:val="000000"/>
                <w:sz w:val="18"/>
                <w:szCs w:val="18"/>
                <w:lang w:val="es-CO" w:eastAsia="es-CO"/>
              </w:rPr>
            </w:pPr>
            <w:r w:rsidRPr="00F1053E">
              <w:rPr>
                <w:rFonts w:ascii="Arial" w:hAnsi="Arial" w:cs="Arial"/>
                <w:color w:val="000000"/>
                <w:sz w:val="18"/>
                <w:szCs w:val="18"/>
                <w:lang w:val="es-CO" w:eastAsia="es-CO"/>
              </w:rPr>
              <w:t>CONPES 3785 de 2013</w:t>
            </w:r>
          </w:p>
        </w:tc>
        <w:tc>
          <w:tcPr>
            <w:tcW w:w="4513" w:type="dxa"/>
            <w:tcBorders>
              <w:top w:val="nil"/>
              <w:left w:val="nil"/>
              <w:bottom w:val="single" w:sz="4" w:space="0" w:color="auto"/>
              <w:right w:val="single" w:sz="4" w:space="0" w:color="auto"/>
            </w:tcBorders>
            <w:shd w:val="clear" w:color="auto" w:fill="auto"/>
            <w:vAlign w:val="bottom"/>
            <w:hideMark/>
          </w:tcPr>
          <w:p w14:paraId="286104E2" w14:textId="77777777" w:rsidR="00722A6D" w:rsidRPr="00F1053E" w:rsidRDefault="00722A6D" w:rsidP="00583530">
            <w:pPr>
              <w:suppressAutoHyphens w:val="0"/>
              <w:rPr>
                <w:rFonts w:ascii="Arial" w:hAnsi="Arial" w:cs="Arial"/>
                <w:color w:val="000000"/>
                <w:sz w:val="18"/>
                <w:szCs w:val="18"/>
                <w:lang w:val="es-CO" w:eastAsia="es-CO"/>
              </w:rPr>
            </w:pPr>
            <w:r w:rsidRPr="00F1053E">
              <w:rPr>
                <w:rFonts w:ascii="Arial" w:hAnsi="Arial" w:cs="Arial"/>
                <w:color w:val="000000"/>
                <w:sz w:val="18"/>
                <w:szCs w:val="18"/>
                <w:lang w:val="es-CO" w:eastAsia="es-CO"/>
              </w:rPr>
              <w:t>Política Nacional de eficiencia administrativa al Servicio del Ciudadano</w:t>
            </w:r>
          </w:p>
        </w:tc>
      </w:tr>
      <w:tr w:rsidR="00722A6D" w:rsidRPr="00F1053E" w14:paraId="43505D8C" w14:textId="77777777" w:rsidTr="00583530">
        <w:trPr>
          <w:trHeight w:val="900"/>
        </w:trPr>
        <w:tc>
          <w:tcPr>
            <w:tcW w:w="1913" w:type="dxa"/>
            <w:tcBorders>
              <w:top w:val="nil"/>
              <w:left w:val="single" w:sz="4" w:space="0" w:color="auto"/>
              <w:bottom w:val="single" w:sz="4" w:space="0" w:color="auto"/>
              <w:right w:val="single" w:sz="4" w:space="0" w:color="auto"/>
            </w:tcBorders>
            <w:shd w:val="clear" w:color="000000" w:fill="BFBFBF"/>
            <w:noWrap/>
            <w:vAlign w:val="center"/>
            <w:hideMark/>
          </w:tcPr>
          <w:p w14:paraId="382C087A" w14:textId="77777777" w:rsidR="00722A6D" w:rsidRPr="00F1053E" w:rsidRDefault="00722A6D" w:rsidP="00583530">
            <w:pPr>
              <w:suppressAutoHyphens w:val="0"/>
              <w:jc w:val="center"/>
              <w:rPr>
                <w:rFonts w:ascii="Arial" w:hAnsi="Arial" w:cs="Arial"/>
                <w:color w:val="000000"/>
                <w:sz w:val="18"/>
                <w:szCs w:val="18"/>
                <w:lang w:val="es-CO" w:eastAsia="es-CO"/>
              </w:rPr>
            </w:pPr>
            <w:r w:rsidRPr="00F1053E">
              <w:rPr>
                <w:rFonts w:ascii="Arial" w:hAnsi="Arial" w:cs="Arial"/>
                <w:color w:val="000000"/>
                <w:sz w:val="18"/>
                <w:szCs w:val="18"/>
                <w:lang w:val="es-CO" w:eastAsia="es-CO"/>
              </w:rPr>
              <w:t>MIPG</w:t>
            </w:r>
          </w:p>
        </w:tc>
        <w:tc>
          <w:tcPr>
            <w:tcW w:w="2552" w:type="dxa"/>
            <w:tcBorders>
              <w:top w:val="nil"/>
              <w:left w:val="nil"/>
              <w:bottom w:val="single" w:sz="4" w:space="0" w:color="auto"/>
              <w:right w:val="single" w:sz="4" w:space="0" w:color="auto"/>
            </w:tcBorders>
            <w:shd w:val="clear" w:color="auto" w:fill="auto"/>
            <w:vAlign w:val="center"/>
            <w:hideMark/>
          </w:tcPr>
          <w:p w14:paraId="0C4E024C" w14:textId="77777777" w:rsidR="00722A6D" w:rsidRPr="00F1053E" w:rsidRDefault="00722A6D" w:rsidP="00583530">
            <w:pPr>
              <w:suppressAutoHyphens w:val="0"/>
              <w:jc w:val="center"/>
              <w:rPr>
                <w:rFonts w:ascii="Arial" w:hAnsi="Arial" w:cs="Arial"/>
                <w:color w:val="000000"/>
                <w:sz w:val="18"/>
                <w:szCs w:val="18"/>
                <w:lang w:val="es-CO" w:eastAsia="es-CO"/>
              </w:rPr>
            </w:pPr>
            <w:r w:rsidRPr="00F1053E">
              <w:rPr>
                <w:rFonts w:ascii="Arial" w:hAnsi="Arial" w:cs="Arial"/>
                <w:color w:val="000000"/>
                <w:sz w:val="18"/>
                <w:szCs w:val="18"/>
                <w:lang w:val="es-CO" w:eastAsia="es-CO"/>
              </w:rPr>
              <w:t>Decreto 1499 de 2017</w:t>
            </w:r>
          </w:p>
        </w:tc>
        <w:tc>
          <w:tcPr>
            <w:tcW w:w="4513" w:type="dxa"/>
            <w:tcBorders>
              <w:top w:val="nil"/>
              <w:left w:val="nil"/>
              <w:bottom w:val="single" w:sz="4" w:space="0" w:color="auto"/>
              <w:right w:val="single" w:sz="4" w:space="0" w:color="auto"/>
            </w:tcBorders>
            <w:shd w:val="clear" w:color="auto" w:fill="auto"/>
            <w:vAlign w:val="center"/>
            <w:hideMark/>
          </w:tcPr>
          <w:p w14:paraId="27BAC626" w14:textId="77777777" w:rsidR="00722A6D" w:rsidRPr="00F1053E" w:rsidRDefault="00722A6D" w:rsidP="00583530">
            <w:pPr>
              <w:suppressAutoHyphens w:val="0"/>
              <w:jc w:val="center"/>
              <w:rPr>
                <w:rFonts w:ascii="Arial" w:hAnsi="Arial" w:cs="Arial"/>
                <w:color w:val="000000"/>
                <w:sz w:val="18"/>
                <w:szCs w:val="18"/>
                <w:lang w:val="es-CO" w:eastAsia="es-CO"/>
              </w:rPr>
            </w:pPr>
            <w:r w:rsidRPr="00F1053E">
              <w:rPr>
                <w:rFonts w:ascii="Arial" w:hAnsi="Arial" w:cs="Arial"/>
                <w:color w:val="000000"/>
                <w:sz w:val="18"/>
                <w:szCs w:val="18"/>
                <w:lang w:val="es-CO" w:eastAsia="es-CO"/>
              </w:rPr>
              <w:t>Por medio del cual se modifica el Decreto 1083 de 2015, Decreto Único Reglamentario del Sector Función Pública, en lo relacionado con el Sistema de Gestión establecido en el artículo 133 de la Ley 1753 de 2015</w:t>
            </w:r>
          </w:p>
        </w:tc>
      </w:tr>
    </w:tbl>
    <w:p w14:paraId="7D21911B" w14:textId="77777777" w:rsidR="00722A6D" w:rsidRDefault="00722A6D" w:rsidP="00722A6D">
      <w:pPr>
        <w:pStyle w:val="Prrafodelista"/>
        <w:spacing w:after="0"/>
        <w:ind w:left="-142"/>
        <w:rPr>
          <w:rFonts w:ascii="Arial" w:hAnsi="Arial" w:cs="Arial"/>
          <w:noProof/>
          <w:sz w:val="21"/>
          <w:szCs w:val="21"/>
          <w:lang w:eastAsia="es-CO"/>
        </w:rPr>
      </w:pPr>
    </w:p>
    <w:p w14:paraId="0BC8C36E" w14:textId="77777777" w:rsidR="00722A6D" w:rsidRPr="0058421E" w:rsidRDefault="00722A6D" w:rsidP="00722A6D">
      <w:pPr>
        <w:pStyle w:val="Prrafodelista"/>
        <w:numPr>
          <w:ilvl w:val="0"/>
          <w:numId w:val="1"/>
        </w:numPr>
        <w:spacing w:after="0"/>
        <w:jc w:val="both"/>
        <w:rPr>
          <w:rFonts w:ascii="Arial" w:hAnsi="Arial" w:cs="Arial"/>
          <w:b/>
          <w:sz w:val="21"/>
          <w:szCs w:val="21"/>
        </w:rPr>
      </w:pPr>
      <w:r w:rsidRPr="0058421E">
        <w:rPr>
          <w:rFonts w:ascii="Arial" w:hAnsi="Arial" w:cs="Arial"/>
          <w:b/>
          <w:sz w:val="21"/>
          <w:szCs w:val="21"/>
        </w:rPr>
        <w:t>CRITERIOS</w:t>
      </w:r>
      <w:r>
        <w:rPr>
          <w:rFonts w:ascii="Arial" w:hAnsi="Arial" w:cs="Arial"/>
          <w:b/>
          <w:sz w:val="21"/>
          <w:szCs w:val="21"/>
        </w:rPr>
        <w:t xml:space="preserve"> Y METODOLOGÍA DEL </w:t>
      </w:r>
      <w:r w:rsidRPr="0058421E">
        <w:rPr>
          <w:rFonts w:ascii="Arial" w:hAnsi="Arial" w:cs="Arial"/>
          <w:b/>
          <w:sz w:val="21"/>
          <w:szCs w:val="21"/>
        </w:rPr>
        <w:t>SEGUIMIENTO.</w:t>
      </w:r>
    </w:p>
    <w:p w14:paraId="2FFE07F0" w14:textId="77777777" w:rsidR="00722A6D" w:rsidRPr="0058421E" w:rsidRDefault="00722A6D" w:rsidP="00722A6D">
      <w:pPr>
        <w:pStyle w:val="Prrafodelista"/>
        <w:spacing w:after="0"/>
        <w:jc w:val="both"/>
        <w:rPr>
          <w:rFonts w:ascii="Arial" w:hAnsi="Arial" w:cs="Arial"/>
          <w:b/>
          <w:sz w:val="21"/>
          <w:szCs w:val="21"/>
        </w:rPr>
      </w:pPr>
    </w:p>
    <w:p w14:paraId="3F8345C6" w14:textId="49B62394" w:rsidR="00722A6D" w:rsidRDefault="00722A6D" w:rsidP="00722A6D">
      <w:pPr>
        <w:pStyle w:val="Prrafodelista"/>
        <w:numPr>
          <w:ilvl w:val="0"/>
          <w:numId w:val="3"/>
        </w:numPr>
        <w:spacing w:after="0" w:line="240" w:lineRule="auto"/>
        <w:jc w:val="both"/>
        <w:rPr>
          <w:rFonts w:ascii="Arial" w:hAnsi="Arial" w:cs="Arial"/>
          <w:sz w:val="21"/>
          <w:szCs w:val="21"/>
        </w:rPr>
      </w:pPr>
      <w:r>
        <w:rPr>
          <w:rFonts w:ascii="Arial" w:hAnsi="Arial" w:cs="Arial"/>
          <w:sz w:val="21"/>
          <w:szCs w:val="21"/>
        </w:rPr>
        <w:t xml:space="preserve">Revisión de actividades, metas y productos previstos en el </w:t>
      </w:r>
      <w:r w:rsidRPr="0058421E">
        <w:rPr>
          <w:rFonts w:ascii="Arial" w:hAnsi="Arial" w:cs="Arial"/>
          <w:sz w:val="21"/>
          <w:szCs w:val="21"/>
        </w:rPr>
        <w:t xml:space="preserve">Plan Anticorrupción y de Atención al Ciudadano – PAAC- 2021, tomando como base el cronograma </w:t>
      </w:r>
      <w:r>
        <w:rPr>
          <w:rFonts w:ascii="Arial" w:hAnsi="Arial" w:cs="Arial"/>
          <w:sz w:val="21"/>
          <w:szCs w:val="21"/>
        </w:rPr>
        <w:t>definido en la versión 4.</w:t>
      </w:r>
    </w:p>
    <w:p w14:paraId="6B7FC39F" w14:textId="69D7DC5E" w:rsidR="003704E9" w:rsidRDefault="003704E9" w:rsidP="00722A6D">
      <w:pPr>
        <w:pStyle w:val="Prrafodelista"/>
        <w:numPr>
          <w:ilvl w:val="0"/>
          <w:numId w:val="3"/>
        </w:numPr>
        <w:spacing w:after="0" w:line="240" w:lineRule="auto"/>
        <w:jc w:val="both"/>
        <w:rPr>
          <w:rFonts w:ascii="Arial" w:hAnsi="Arial" w:cs="Arial"/>
          <w:sz w:val="21"/>
          <w:szCs w:val="21"/>
        </w:rPr>
      </w:pPr>
      <w:r>
        <w:rPr>
          <w:rFonts w:ascii="Arial" w:hAnsi="Arial" w:cs="Arial"/>
          <w:sz w:val="21"/>
          <w:szCs w:val="21"/>
        </w:rPr>
        <w:t>Revisión de las evidencias reportadas por la Oficina Asesora de Planeación.</w:t>
      </w:r>
    </w:p>
    <w:p w14:paraId="2A1890A0" w14:textId="77777777" w:rsidR="00722A6D" w:rsidRDefault="00722A6D" w:rsidP="00722A6D">
      <w:pPr>
        <w:pStyle w:val="Prrafodelista"/>
        <w:numPr>
          <w:ilvl w:val="0"/>
          <w:numId w:val="3"/>
        </w:numPr>
        <w:spacing w:after="0" w:line="240" w:lineRule="auto"/>
        <w:jc w:val="both"/>
        <w:rPr>
          <w:rFonts w:ascii="Arial" w:hAnsi="Arial" w:cs="Arial"/>
          <w:sz w:val="21"/>
          <w:szCs w:val="21"/>
        </w:rPr>
      </w:pPr>
      <w:r>
        <w:rPr>
          <w:rFonts w:ascii="Arial" w:hAnsi="Arial" w:cs="Arial"/>
          <w:sz w:val="21"/>
          <w:szCs w:val="21"/>
        </w:rPr>
        <w:t>Verificación en página web de la Secretaría Jurídica y demás sistemas de información.</w:t>
      </w:r>
    </w:p>
    <w:p w14:paraId="0B711FD9" w14:textId="77777777" w:rsidR="00722A6D" w:rsidRDefault="00722A6D" w:rsidP="00722A6D">
      <w:pPr>
        <w:pStyle w:val="Prrafodelista"/>
        <w:numPr>
          <w:ilvl w:val="0"/>
          <w:numId w:val="3"/>
        </w:numPr>
        <w:spacing w:after="0" w:line="240" w:lineRule="auto"/>
        <w:jc w:val="both"/>
        <w:rPr>
          <w:rFonts w:ascii="Arial" w:hAnsi="Arial" w:cs="Arial"/>
          <w:sz w:val="21"/>
          <w:szCs w:val="21"/>
        </w:rPr>
      </w:pPr>
      <w:r>
        <w:rPr>
          <w:rFonts w:ascii="Arial" w:hAnsi="Arial" w:cs="Arial"/>
          <w:sz w:val="21"/>
          <w:szCs w:val="21"/>
        </w:rPr>
        <w:t>Revisión del mapa de riesgos de corrupción con fundamento en</w:t>
      </w:r>
      <w:r w:rsidRPr="00212F96">
        <w:rPr>
          <w:rFonts w:ascii="Arial" w:hAnsi="Arial" w:cs="Arial"/>
          <w:sz w:val="21"/>
          <w:szCs w:val="21"/>
        </w:rPr>
        <w:t xml:space="preserve"> los planes de manejo de riesgo y los monitoreos realizados por los líderes de los pro</w:t>
      </w:r>
      <w:r>
        <w:rPr>
          <w:rFonts w:ascii="Arial" w:hAnsi="Arial" w:cs="Arial"/>
          <w:sz w:val="21"/>
          <w:szCs w:val="21"/>
        </w:rPr>
        <w:t>cesos y consolidado por la Oficina Asesora de Planeación.</w:t>
      </w:r>
    </w:p>
    <w:p w14:paraId="0DDF7385" w14:textId="77777777" w:rsidR="00722A6D" w:rsidRDefault="00722A6D" w:rsidP="00722A6D">
      <w:pPr>
        <w:pStyle w:val="Prrafodelista"/>
        <w:spacing w:after="0" w:line="240" w:lineRule="auto"/>
        <w:ind w:left="360"/>
        <w:jc w:val="both"/>
        <w:rPr>
          <w:rFonts w:ascii="Arial" w:hAnsi="Arial" w:cs="Arial"/>
          <w:sz w:val="21"/>
          <w:szCs w:val="21"/>
        </w:rPr>
      </w:pPr>
    </w:p>
    <w:p w14:paraId="505F64D2" w14:textId="77777777" w:rsidR="00722A6D" w:rsidRDefault="00722A6D" w:rsidP="00722A6D">
      <w:pPr>
        <w:pStyle w:val="Prrafodelista"/>
        <w:spacing w:after="0" w:line="240" w:lineRule="auto"/>
        <w:ind w:left="360"/>
        <w:jc w:val="both"/>
        <w:rPr>
          <w:rFonts w:ascii="Arial" w:hAnsi="Arial" w:cs="Arial"/>
          <w:sz w:val="21"/>
          <w:szCs w:val="21"/>
        </w:rPr>
      </w:pPr>
      <w:r>
        <w:rPr>
          <w:rFonts w:ascii="Arial" w:hAnsi="Arial" w:cs="Arial"/>
          <w:sz w:val="21"/>
          <w:szCs w:val="21"/>
        </w:rPr>
        <w:t>Hacen parte del presente informe los siguientes anexos:</w:t>
      </w:r>
    </w:p>
    <w:p w14:paraId="76ABAC45" w14:textId="77777777" w:rsidR="00722A6D" w:rsidRDefault="00722A6D" w:rsidP="00722A6D">
      <w:pPr>
        <w:pStyle w:val="Prrafodelista"/>
        <w:spacing w:after="0" w:line="240" w:lineRule="auto"/>
        <w:ind w:left="360"/>
        <w:jc w:val="both"/>
        <w:rPr>
          <w:rFonts w:ascii="Arial" w:hAnsi="Arial" w:cs="Arial"/>
          <w:sz w:val="21"/>
          <w:szCs w:val="21"/>
        </w:rPr>
      </w:pPr>
    </w:p>
    <w:p w14:paraId="32FCC70E" w14:textId="77777777" w:rsidR="00722A6D" w:rsidRDefault="00722A6D" w:rsidP="00722A6D">
      <w:pPr>
        <w:pStyle w:val="Prrafodelista"/>
        <w:spacing w:after="0" w:line="240" w:lineRule="auto"/>
        <w:ind w:left="360"/>
        <w:jc w:val="both"/>
        <w:rPr>
          <w:rFonts w:ascii="Arial" w:hAnsi="Arial" w:cs="Arial"/>
          <w:sz w:val="21"/>
          <w:szCs w:val="21"/>
        </w:rPr>
      </w:pPr>
      <w:r>
        <w:rPr>
          <w:rFonts w:ascii="Arial" w:hAnsi="Arial" w:cs="Arial"/>
          <w:sz w:val="21"/>
          <w:szCs w:val="21"/>
        </w:rPr>
        <w:t>Anexo 1. Matriz de seguimiento PAAC 2021 – Consolidado a 31 de diciembre de 2021</w:t>
      </w:r>
    </w:p>
    <w:p w14:paraId="266D44D2" w14:textId="77777777" w:rsidR="00722A6D" w:rsidRDefault="00722A6D" w:rsidP="00722A6D">
      <w:pPr>
        <w:pStyle w:val="Prrafodelista"/>
        <w:spacing w:after="0" w:line="240" w:lineRule="auto"/>
        <w:ind w:left="360"/>
        <w:jc w:val="both"/>
        <w:rPr>
          <w:rFonts w:ascii="Arial" w:hAnsi="Arial" w:cs="Arial"/>
          <w:sz w:val="21"/>
          <w:szCs w:val="21"/>
        </w:rPr>
      </w:pPr>
      <w:r>
        <w:rPr>
          <w:rFonts w:ascii="Arial" w:hAnsi="Arial" w:cs="Arial"/>
          <w:sz w:val="21"/>
          <w:szCs w:val="21"/>
        </w:rPr>
        <w:t>Anexo 2. Seguimiento al mapa de riesgos de corrupción</w:t>
      </w:r>
    </w:p>
    <w:p w14:paraId="48F5F2DF" w14:textId="77777777" w:rsidR="00722A6D" w:rsidRPr="00212F96" w:rsidRDefault="00722A6D" w:rsidP="00722A6D">
      <w:pPr>
        <w:pStyle w:val="Prrafodelista"/>
        <w:spacing w:after="0" w:line="240" w:lineRule="auto"/>
        <w:ind w:left="360"/>
        <w:jc w:val="both"/>
        <w:rPr>
          <w:rFonts w:ascii="Arial" w:hAnsi="Arial" w:cs="Arial"/>
          <w:sz w:val="21"/>
          <w:szCs w:val="21"/>
        </w:rPr>
      </w:pPr>
    </w:p>
    <w:p w14:paraId="1E7332E6" w14:textId="77777777" w:rsidR="00722A6D" w:rsidRPr="0058421E" w:rsidRDefault="00722A6D" w:rsidP="00722A6D">
      <w:pPr>
        <w:pStyle w:val="Prrafodelista"/>
        <w:numPr>
          <w:ilvl w:val="0"/>
          <w:numId w:val="1"/>
        </w:numPr>
        <w:tabs>
          <w:tab w:val="left" w:pos="360"/>
        </w:tabs>
        <w:spacing w:after="0"/>
        <w:jc w:val="both"/>
        <w:rPr>
          <w:rFonts w:ascii="Arial" w:hAnsi="Arial" w:cs="Arial"/>
          <w:b/>
          <w:sz w:val="21"/>
          <w:szCs w:val="21"/>
        </w:rPr>
      </w:pPr>
      <w:r w:rsidRPr="0058421E">
        <w:rPr>
          <w:rFonts w:ascii="Arial" w:hAnsi="Arial" w:cs="Arial"/>
          <w:b/>
          <w:sz w:val="21"/>
          <w:szCs w:val="21"/>
        </w:rPr>
        <w:t>DEPENDENCIAS RESPONSABLES DEL PROCESO</w:t>
      </w:r>
    </w:p>
    <w:p w14:paraId="44746BE2" w14:textId="77777777" w:rsidR="00722A6D" w:rsidRPr="0058421E" w:rsidRDefault="00722A6D" w:rsidP="00722A6D">
      <w:pPr>
        <w:pStyle w:val="Prrafodelista"/>
        <w:spacing w:after="0"/>
        <w:jc w:val="both"/>
        <w:rPr>
          <w:rFonts w:ascii="Arial" w:hAnsi="Arial" w:cs="Arial"/>
          <w:b/>
          <w:sz w:val="21"/>
          <w:szCs w:val="21"/>
        </w:rPr>
      </w:pPr>
    </w:p>
    <w:p w14:paraId="415B9E22" w14:textId="77777777" w:rsidR="00722A6D" w:rsidRDefault="00722A6D" w:rsidP="00722A6D">
      <w:pPr>
        <w:pStyle w:val="Prrafodelista"/>
        <w:spacing w:after="0"/>
        <w:ind w:left="0"/>
        <w:jc w:val="both"/>
        <w:rPr>
          <w:rFonts w:ascii="Arial" w:hAnsi="Arial" w:cs="Arial"/>
          <w:sz w:val="21"/>
          <w:szCs w:val="21"/>
        </w:rPr>
      </w:pPr>
      <w:r w:rsidRPr="0058421E">
        <w:rPr>
          <w:rFonts w:ascii="Arial" w:hAnsi="Arial" w:cs="Arial"/>
          <w:sz w:val="21"/>
          <w:szCs w:val="21"/>
        </w:rPr>
        <w:t xml:space="preserve">Las dependencias que </w:t>
      </w:r>
      <w:r>
        <w:rPr>
          <w:rFonts w:ascii="Arial" w:hAnsi="Arial" w:cs="Arial"/>
          <w:sz w:val="21"/>
          <w:szCs w:val="21"/>
        </w:rPr>
        <w:t>tienen a su cargo la ejecución de actividades y com</w:t>
      </w:r>
      <w:r w:rsidRPr="0058421E">
        <w:rPr>
          <w:rFonts w:ascii="Arial" w:hAnsi="Arial" w:cs="Arial"/>
          <w:sz w:val="21"/>
          <w:szCs w:val="21"/>
        </w:rPr>
        <w:t>ponentes del –PAAC- 2021 son: Dirección de Gestión Corporativa, Dirección Distrital de Inspección Vigilancia y Control de Personas Sin Ánimo de Lucro, Dirección Distrital de Asuntos Disciplinarios, Dirección Distrital de Gestión Judicial, Dirección Distrital de Doctrina y Asuntos Normativos, Dirección Distrital de Política Jurídica, Oficina Asesora de Planeación, Oficina de Tecnología de la Información y las Comunicaciones y Oficina de Control Interno.</w:t>
      </w:r>
    </w:p>
    <w:p w14:paraId="72CE60CE" w14:textId="77777777" w:rsidR="00722A6D" w:rsidRDefault="00722A6D" w:rsidP="00722A6D">
      <w:pPr>
        <w:pStyle w:val="Prrafodelista"/>
        <w:spacing w:after="0"/>
        <w:ind w:left="0"/>
        <w:jc w:val="both"/>
        <w:rPr>
          <w:rFonts w:ascii="Arial" w:hAnsi="Arial" w:cs="Arial"/>
          <w:sz w:val="21"/>
          <w:szCs w:val="21"/>
        </w:rPr>
      </w:pPr>
    </w:p>
    <w:p w14:paraId="7264B299" w14:textId="77777777" w:rsidR="00722A6D" w:rsidRDefault="00722A6D" w:rsidP="00722A6D">
      <w:pPr>
        <w:pStyle w:val="Prrafodelista"/>
        <w:spacing w:after="0"/>
        <w:ind w:left="0"/>
        <w:jc w:val="both"/>
        <w:rPr>
          <w:rFonts w:ascii="Arial" w:hAnsi="Arial" w:cs="Arial"/>
          <w:sz w:val="21"/>
          <w:szCs w:val="21"/>
        </w:rPr>
      </w:pPr>
    </w:p>
    <w:p w14:paraId="1C2489DA" w14:textId="77777777" w:rsidR="00722A6D" w:rsidRDefault="00722A6D" w:rsidP="00722A6D">
      <w:pPr>
        <w:pStyle w:val="Prrafodelista"/>
        <w:spacing w:after="0"/>
        <w:ind w:left="0"/>
        <w:jc w:val="both"/>
        <w:rPr>
          <w:rFonts w:ascii="Arial" w:hAnsi="Arial" w:cs="Arial"/>
          <w:sz w:val="21"/>
          <w:szCs w:val="21"/>
        </w:rPr>
      </w:pPr>
    </w:p>
    <w:p w14:paraId="40C923D2" w14:textId="77777777" w:rsidR="00722A6D" w:rsidRDefault="00722A6D" w:rsidP="00722A6D">
      <w:pPr>
        <w:pStyle w:val="Prrafodelista"/>
        <w:spacing w:after="0"/>
        <w:ind w:left="0"/>
        <w:jc w:val="both"/>
        <w:rPr>
          <w:rFonts w:ascii="Arial" w:hAnsi="Arial" w:cs="Arial"/>
          <w:sz w:val="21"/>
          <w:szCs w:val="21"/>
        </w:rPr>
      </w:pPr>
    </w:p>
    <w:p w14:paraId="7F700EE5" w14:textId="77777777" w:rsidR="00722A6D" w:rsidRDefault="00722A6D" w:rsidP="00722A6D">
      <w:pPr>
        <w:pStyle w:val="Prrafodelista"/>
        <w:spacing w:after="0"/>
        <w:ind w:left="0"/>
        <w:jc w:val="both"/>
        <w:rPr>
          <w:rFonts w:ascii="Arial" w:hAnsi="Arial" w:cs="Arial"/>
          <w:sz w:val="21"/>
          <w:szCs w:val="21"/>
        </w:rPr>
      </w:pPr>
    </w:p>
    <w:p w14:paraId="08F85EB5" w14:textId="77777777" w:rsidR="00722A6D" w:rsidRDefault="00722A6D" w:rsidP="00722A6D">
      <w:pPr>
        <w:pStyle w:val="Prrafodelista"/>
        <w:spacing w:after="0"/>
        <w:ind w:left="0"/>
        <w:jc w:val="both"/>
        <w:rPr>
          <w:rFonts w:ascii="Arial" w:hAnsi="Arial" w:cs="Arial"/>
          <w:sz w:val="21"/>
          <w:szCs w:val="21"/>
        </w:rPr>
      </w:pPr>
    </w:p>
    <w:p w14:paraId="6AA930BA" w14:textId="77777777" w:rsidR="00722A6D" w:rsidRDefault="00722A6D" w:rsidP="00722A6D">
      <w:pPr>
        <w:pStyle w:val="Prrafodelista"/>
        <w:spacing w:after="0"/>
        <w:ind w:left="0"/>
        <w:jc w:val="both"/>
        <w:rPr>
          <w:rFonts w:ascii="Arial" w:hAnsi="Arial" w:cs="Arial"/>
          <w:sz w:val="21"/>
          <w:szCs w:val="21"/>
        </w:rPr>
      </w:pPr>
    </w:p>
    <w:p w14:paraId="7E45148D" w14:textId="77777777" w:rsidR="00722A6D" w:rsidRDefault="00722A6D" w:rsidP="00722A6D">
      <w:pPr>
        <w:pStyle w:val="Prrafodelista"/>
        <w:spacing w:after="0"/>
        <w:ind w:left="0"/>
        <w:jc w:val="both"/>
        <w:rPr>
          <w:rFonts w:ascii="Arial" w:hAnsi="Arial" w:cs="Arial"/>
        </w:rPr>
      </w:pPr>
    </w:p>
    <w:p w14:paraId="3B325FBB" w14:textId="77777777" w:rsidR="00722A6D" w:rsidRPr="0058421E" w:rsidRDefault="00722A6D" w:rsidP="00722A6D">
      <w:pPr>
        <w:pStyle w:val="Prrafodelista"/>
        <w:numPr>
          <w:ilvl w:val="0"/>
          <w:numId w:val="1"/>
        </w:numPr>
        <w:spacing w:after="0"/>
        <w:ind w:left="426" w:firstLine="0"/>
        <w:jc w:val="both"/>
        <w:rPr>
          <w:rFonts w:ascii="Arial" w:hAnsi="Arial" w:cs="Arial"/>
          <w:b/>
          <w:sz w:val="21"/>
          <w:szCs w:val="21"/>
        </w:rPr>
      </w:pPr>
      <w:r w:rsidRPr="00B878F2">
        <w:rPr>
          <w:rFonts w:ascii="Arial" w:hAnsi="Arial" w:cs="Arial"/>
          <w:b/>
        </w:rPr>
        <w:t xml:space="preserve">  </w:t>
      </w:r>
      <w:r w:rsidRPr="0058421E">
        <w:rPr>
          <w:rFonts w:ascii="Arial" w:hAnsi="Arial" w:cs="Arial"/>
          <w:b/>
          <w:sz w:val="21"/>
          <w:szCs w:val="21"/>
        </w:rPr>
        <w:t xml:space="preserve">SEGUIMIENTO A </w:t>
      </w:r>
      <w:r>
        <w:rPr>
          <w:rFonts w:ascii="Arial" w:hAnsi="Arial" w:cs="Arial"/>
          <w:b/>
          <w:sz w:val="21"/>
          <w:szCs w:val="21"/>
        </w:rPr>
        <w:t>LOS COMPONENTES DEL PAAC</w:t>
      </w:r>
    </w:p>
    <w:p w14:paraId="168F622D" w14:textId="77777777" w:rsidR="00722A6D" w:rsidRPr="0058421E" w:rsidRDefault="00722A6D" w:rsidP="00722A6D">
      <w:pPr>
        <w:pStyle w:val="Prrafodelista"/>
        <w:spacing w:after="0"/>
        <w:ind w:left="426"/>
        <w:jc w:val="both"/>
        <w:rPr>
          <w:rFonts w:ascii="Arial" w:hAnsi="Arial" w:cs="Arial"/>
          <w:sz w:val="21"/>
          <w:szCs w:val="21"/>
        </w:rPr>
      </w:pPr>
    </w:p>
    <w:p w14:paraId="15B618A4" w14:textId="77777777" w:rsidR="00722A6D" w:rsidRPr="0058421E" w:rsidRDefault="00722A6D" w:rsidP="00722A6D">
      <w:pPr>
        <w:pStyle w:val="Prrafodelista"/>
        <w:spacing w:after="0"/>
        <w:ind w:left="0"/>
        <w:jc w:val="both"/>
        <w:rPr>
          <w:rFonts w:ascii="Arial" w:hAnsi="Arial" w:cs="Arial"/>
          <w:sz w:val="21"/>
          <w:szCs w:val="21"/>
        </w:rPr>
      </w:pPr>
      <w:r w:rsidRPr="0058421E">
        <w:rPr>
          <w:rFonts w:ascii="Arial" w:hAnsi="Arial" w:cs="Arial"/>
          <w:sz w:val="21"/>
          <w:szCs w:val="21"/>
        </w:rPr>
        <w:t>El seguimiento se efectuó a los seis (6) Componentes del PAAC 2021, de acuerdo con la siguiente matriz.</w:t>
      </w:r>
    </w:p>
    <w:p w14:paraId="05DBF937" w14:textId="77777777" w:rsidR="00722A6D" w:rsidRPr="0058421E" w:rsidRDefault="00722A6D" w:rsidP="00722A6D">
      <w:pPr>
        <w:pStyle w:val="Prrafodelista"/>
        <w:spacing w:after="0"/>
        <w:ind w:left="426"/>
        <w:jc w:val="both"/>
        <w:rPr>
          <w:rFonts w:ascii="Arial" w:hAnsi="Arial" w:cs="Arial"/>
          <w:sz w:val="21"/>
          <w:szCs w:val="21"/>
        </w:rPr>
      </w:pPr>
    </w:p>
    <w:tbl>
      <w:tblPr>
        <w:tblW w:w="8075" w:type="dxa"/>
        <w:jc w:val="center"/>
        <w:tblCellMar>
          <w:left w:w="70" w:type="dxa"/>
          <w:right w:w="70" w:type="dxa"/>
        </w:tblCellMar>
        <w:tblLook w:val="04A0" w:firstRow="1" w:lastRow="0" w:firstColumn="1" w:lastColumn="0" w:noHBand="0" w:noVBand="1"/>
      </w:tblPr>
      <w:tblGrid>
        <w:gridCol w:w="1576"/>
        <w:gridCol w:w="6499"/>
      </w:tblGrid>
      <w:tr w:rsidR="00722A6D" w:rsidRPr="0058421E" w14:paraId="52DAE165" w14:textId="77777777" w:rsidTr="00583530">
        <w:trPr>
          <w:trHeight w:val="300"/>
          <w:jc w:val="center"/>
        </w:trPr>
        <w:tc>
          <w:tcPr>
            <w:tcW w:w="80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457D8" w14:textId="77777777" w:rsidR="00722A6D" w:rsidRPr="0058421E" w:rsidRDefault="00722A6D" w:rsidP="00583530">
            <w:pPr>
              <w:suppressAutoHyphens w:val="0"/>
              <w:jc w:val="center"/>
              <w:rPr>
                <w:rFonts w:ascii="Arial" w:hAnsi="Arial" w:cs="Arial"/>
                <w:b/>
                <w:bCs/>
                <w:color w:val="000000"/>
                <w:sz w:val="18"/>
                <w:szCs w:val="18"/>
                <w:lang w:eastAsia="es-CO"/>
              </w:rPr>
            </w:pPr>
            <w:r w:rsidRPr="0058421E">
              <w:rPr>
                <w:rFonts w:ascii="Arial" w:hAnsi="Arial" w:cs="Arial"/>
                <w:b/>
                <w:bCs/>
                <w:color w:val="000000"/>
                <w:sz w:val="18"/>
                <w:szCs w:val="18"/>
                <w:lang w:eastAsia="es-CO"/>
              </w:rPr>
              <w:t>COMPONENTES DEL PAAC</w:t>
            </w:r>
          </w:p>
        </w:tc>
      </w:tr>
      <w:tr w:rsidR="00722A6D" w:rsidRPr="0058421E" w14:paraId="33B0FA44" w14:textId="77777777" w:rsidTr="00583530">
        <w:trPr>
          <w:trHeight w:val="300"/>
          <w:jc w:val="center"/>
        </w:trPr>
        <w:tc>
          <w:tcPr>
            <w:tcW w:w="1576" w:type="dxa"/>
            <w:tcBorders>
              <w:top w:val="nil"/>
              <w:left w:val="single" w:sz="4" w:space="0" w:color="auto"/>
              <w:bottom w:val="single" w:sz="4" w:space="0" w:color="auto"/>
              <w:right w:val="single" w:sz="4" w:space="0" w:color="auto"/>
            </w:tcBorders>
            <w:shd w:val="clear" w:color="auto" w:fill="auto"/>
            <w:noWrap/>
            <w:vAlign w:val="center"/>
            <w:hideMark/>
          </w:tcPr>
          <w:p w14:paraId="3205B70F" w14:textId="77777777" w:rsidR="00722A6D" w:rsidRPr="0058421E" w:rsidRDefault="00722A6D" w:rsidP="00583530">
            <w:pPr>
              <w:suppressAutoHyphens w:val="0"/>
              <w:jc w:val="center"/>
              <w:rPr>
                <w:rFonts w:ascii="Arial" w:hAnsi="Arial" w:cs="Arial"/>
                <w:b/>
                <w:bCs/>
                <w:color w:val="000000"/>
                <w:sz w:val="18"/>
                <w:szCs w:val="18"/>
                <w:lang w:eastAsia="es-CO"/>
              </w:rPr>
            </w:pPr>
            <w:r w:rsidRPr="0058421E">
              <w:rPr>
                <w:rFonts w:ascii="Arial" w:hAnsi="Arial" w:cs="Arial"/>
                <w:b/>
                <w:bCs/>
                <w:color w:val="000000"/>
                <w:sz w:val="18"/>
                <w:szCs w:val="18"/>
                <w:lang w:eastAsia="es-CO"/>
              </w:rPr>
              <w:t>COMPONENTE</w:t>
            </w:r>
          </w:p>
        </w:tc>
        <w:tc>
          <w:tcPr>
            <w:tcW w:w="6499" w:type="dxa"/>
            <w:tcBorders>
              <w:top w:val="nil"/>
              <w:left w:val="nil"/>
              <w:bottom w:val="single" w:sz="4" w:space="0" w:color="auto"/>
              <w:right w:val="single" w:sz="4" w:space="0" w:color="auto"/>
            </w:tcBorders>
            <w:shd w:val="clear" w:color="auto" w:fill="auto"/>
            <w:noWrap/>
            <w:vAlign w:val="center"/>
            <w:hideMark/>
          </w:tcPr>
          <w:p w14:paraId="204C8C59" w14:textId="77777777" w:rsidR="00722A6D" w:rsidRPr="0058421E" w:rsidRDefault="00722A6D" w:rsidP="00583530">
            <w:pPr>
              <w:suppressAutoHyphens w:val="0"/>
              <w:jc w:val="center"/>
              <w:rPr>
                <w:rFonts w:ascii="Arial" w:hAnsi="Arial" w:cs="Arial"/>
                <w:b/>
                <w:bCs/>
                <w:color w:val="000000"/>
                <w:sz w:val="18"/>
                <w:szCs w:val="18"/>
                <w:lang w:eastAsia="es-CO"/>
              </w:rPr>
            </w:pPr>
            <w:r w:rsidRPr="0058421E">
              <w:rPr>
                <w:rFonts w:ascii="Arial" w:hAnsi="Arial" w:cs="Arial"/>
                <w:b/>
                <w:bCs/>
                <w:color w:val="000000"/>
                <w:sz w:val="18"/>
                <w:szCs w:val="18"/>
                <w:lang w:eastAsia="es-CO"/>
              </w:rPr>
              <w:t>NOMBRE</w:t>
            </w:r>
          </w:p>
        </w:tc>
      </w:tr>
      <w:tr w:rsidR="00722A6D" w:rsidRPr="0058421E" w14:paraId="2E29F800" w14:textId="77777777" w:rsidTr="00583530">
        <w:trPr>
          <w:trHeight w:val="109"/>
          <w:jc w:val="center"/>
        </w:trPr>
        <w:tc>
          <w:tcPr>
            <w:tcW w:w="1576" w:type="dxa"/>
            <w:tcBorders>
              <w:top w:val="nil"/>
              <w:left w:val="single" w:sz="4" w:space="0" w:color="auto"/>
              <w:bottom w:val="single" w:sz="4" w:space="0" w:color="auto"/>
              <w:right w:val="single" w:sz="4" w:space="0" w:color="auto"/>
            </w:tcBorders>
            <w:shd w:val="clear" w:color="auto" w:fill="auto"/>
            <w:noWrap/>
            <w:vAlign w:val="center"/>
            <w:hideMark/>
          </w:tcPr>
          <w:p w14:paraId="277DC491" w14:textId="77777777" w:rsidR="00722A6D" w:rsidRPr="0058421E" w:rsidRDefault="00722A6D" w:rsidP="00583530">
            <w:pPr>
              <w:suppressAutoHyphens w:val="0"/>
              <w:jc w:val="center"/>
              <w:rPr>
                <w:rFonts w:ascii="Arial" w:hAnsi="Arial" w:cs="Arial"/>
                <w:color w:val="000000"/>
                <w:sz w:val="18"/>
                <w:szCs w:val="18"/>
                <w:lang w:eastAsia="es-CO"/>
              </w:rPr>
            </w:pPr>
            <w:r w:rsidRPr="0058421E">
              <w:rPr>
                <w:rFonts w:ascii="Arial" w:hAnsi="Arial" w:cs="Arial"/>
                <w:color w:val="000000"/>
                <w:sz w:val="18"/>
                <w:szCs w:val="18"/>
                <w:lang w:eastAsia="es-CO"/>
              </w:rPr>
              <w:t>1</w:t>
            </w:r>
          </w:p>
        </w:tc>
        <w:tc>
          <w:tcPr>
            <w:tcW w:w="6499" w:type="dxa"/>
            <w:tcBorders>
              <w:top w:val="nil"/>
              <w:left w:val="nil"/>
              <w:bottom w:val="single" w:sz="4" w:space="0" w:color="auto"/>
              <w:right w:val="single" w:sz="4" w:space="0" w:color="auto"/>
            </w:tcBorders>
            <w:shd w:val="clear" w:color="auto" w:fill="auto"/>
            <w:hideMark/>
          </w:tcPr>
          <w:p w14:paraId="1EEABB8E" w14:textId="77777777" w:rsidR="00722A6D" w:rsidRPr="0058421E" w:rsidRDefault="00722A6D" w:rsidP="00583530">
            <w:pPr>
              <w:suppressAutoHyphens w:val="0"/>
              <w:rPr>
                <w:rFonts w:ascii="Arial" w:hAnsi="Arial" w:cs="Arial"/>
                <w:color w:val="000000"/>
                <w:sz w:val="18"/>
                <w:szCs w:val="18"/>
                <w:lang w:eastAsia="es-CO"/>
              </w:rPr>
            </w:pPr>
            <w:r w:rsidRPr="0058421E">
              <w:rPr>
                <w:rFonts w:ascii="Arial" w:hAnsi="Arial" w:cs="Arial"/>
                <w:color w:val="000000"/>
                <w:sz w:val="18"/>
                <w:szCs w:val="18"/>
                <w:lang w:eastAsia="es-CO"/>
              </w:rPr>
              <w:t>Gestión Del Riesgo De Corrupción - Mapa De Riesgos De Corrupción</w:t>
            </w:r>
          </w:p>
        </w:tc>
      </w:tr>
      <w:tr w:rsidR="00722A6D" w:rsidRPr="0058421E" w14:paraId="0C7D93A1" w14:textId="77777777" w:rsidTr="00583530">
        <w:trPr>
          <w:trHeight w:val="300"/>
          <w:jc w:val="center"/>
        </w:trPr>
        <w:tc>
          <w:tcPr>
            <w:tcW w:w="1576" w:type="dxa"/>
            <w:tcBorders>
              <w:top w:val="nil"/>
              <w:left w:val="single" w:sz="4" w:space="0" w:color="auto"/>
              <w:bottom w:val="single" w:sz="4" w:space="0" w:color="auto"/>
              <w:right w:val="single" w:sz="4" w:space="0" w:color="auto"/>
            </w:tcBorders>
            <w:shd w:val="clear" w:color="auto" w:fill="auto"/>
            <w:noWrap/>
            <w:vAlign w:val="center"/>
            <w:hideMark/>
          </w:tcPr>
          <w:p w14:paraId="1B1BE16F" w14:textId="77777777" w:rsidR="00722A6D" w:rsidRPr="0058421E" w:rsidRDefault="00722A6D" w:rsidP="00583530">
            <w:pPr>
              <w:suppressAutoHyphens w:val="0"/>
              <w:jc w:val="center"/>
              <w:rPr>
                <w:rFonts w:ascii="Arial" w:hAnsi="Arial" w:cs="Arial"/>
                <w:color w:val="000000"/>
                <w:sz w:val="18"/>
                <w:szCs w:val="18"/>
                <w:lang w:eastAsia="es-CO"/>
              </w:rPr>
            </w:pPr>
            <w:r w:rsidRPr="0058421E">
              <w:rPr>
                <w:rFonts w:ascii="Arial" w:hAnsi="Arial" w:cs="Arial"/>
                <w:color w:val="000000"/>
                <w:sz w:val="18"/>
                <w:szCs w:val="18"/>
                <w:lang w:eastAsia="es-CO"/>
              </w:rPr>
              <w:t>2</w:t>
            </w:r>
          </w:p>
        </w:tc>
        <w:tc>
          <w:tcPr>
            <w:tcW w:w="6499" w:type="dxa"/>
            <w:tcBorders>
              <w:top w:val="nil"/>
              <w:left w:val="nil"/>
              <w:bottom w:val="single" w:sz="4" w:space="0" w:color="auto"/>
              <w:right w:val="single" w:sz="4" w:space="0" w:color="auto"/>
            </w:tcBorders>
            <w:shd w:val="clear" w:color="auto" w:fill="auto"/>
            <w:noWrap/>
            <w:hideMark/>
          </w:tcPr>
          <w:p w14:paraId="17A4131A" w14:textId="77777777" w:rsidR="00722A6D" w:rsidRPr="0058421E" w:rsidRDefault="00722A6D" w:rsidP="00583530">
            <w:pPr>
              <w:suppressAutoHyphens w:val="0"/>
              <w:rPr>
                <w:rFonts w:ascii="Arial" w:hAnsi="Arial" w:cs="Arial"/>
                <w:color w:val="000000"/>
                <w:sz w:val="18"/>
                <w:szCs w:val="18"/>
                <w:lang w:eastAsia="es-CO"/>
              </w:rPr>
            </w:pPr>
            <w:r w:rsidRPr="0058421E">
              <w:rPr>
                <w:rFonts w:ascii="Arial" w:hAnsi="Arial" w:cs="Arial"/>
                <w:color w:val="000000"/>
                <w:sz w:val="18"/>
                <w:szCs w:val="18"/>
                <w:lang w:eastAsia="es-CO"/>
              </w:rPr>
              <w:t>Racionalización de Trámites</w:t>
            </w:r>
          </w:p>
        </w:tc>
      </w:tr>
      <w:tr w:rsidR="00722A6D" w:rsidRPr="0058421E" w14:paraId="037B808B" w14:textId="77777777" w:rsidTr="00583530">
        <w:trPr>
          <w:trHeight w:val="109"/>
          <w:jc w:val="center"/>
        </w:trPr>
        <w:tc>
          <w:tcPr>
            <w:tcW w:w="1576" w:type="dxa"/>
            <w:tcBorders>
              <w:top w:val="nil"/>
              <w:left w:val="single" w:sz="4" w:space="0" w:color="auto"/>
              <w:bottom w:val="single" w:sz="4" w:space="0" w:color="auto"/>
              <w:right w:val="single" w:sz="4" w:space="0" w:color="auto"/>
            </w:tcBorders>
            <w:shd w:val="clear" w:color="auto" w:fill="auto"/>
            <w:noWrap/>
            <w:vAlign w:val="center"/>
            <w:hideMark/>
          </w:tcPr>
          <w:p w14:paraId="48955065" w14:textId="77777777" w:rsidR="00722A6D" w:rsidRPr="0058421E" w:rsidRDefault="00722A6D" w:rsidP="00583530">
            <w:pPr>
              <w:suppressAutoHyphens w:val="0"/>
              <w:jc w:val="center"/>
              <w:rPr>
                <w:rFonts w:ascii="Arial" w:hAnsi="Arial" w:cs="Arial"/>
                <w:color w:val="000000"/>
                <w:sz w:val="18"/>
                <w:szCs w:val="18"/>
                <w:lang w:eastAsia="es-CO"/>
              </w:rPr>
            </w:pPr>
            <w:r w:rsidRPr="0058421E">
              <w:rPr>
                <w:rFonts w:ascii="Arial" w:hAnsi="Arial" w:cs="Arial"/>
                <w:color w:val="000000"/>
                <w:sz w:val="18"/>
                <w:szCs w:val="18"/>
                <w:lang w:eastAsia="es-CO"/>
              </w:rPr>
              <w:t>3</w:t>
            </w:r>
          </w:p>
        </w:tc>
        <w:tc>
          <w:tcPr>
            <w:tcW w:w="6499" w:type="dxa"/>
            <w:tcBorders>
              <w:top w:val="nil"/>
              <w:left w:val="nil"/>
              <w:bottom w:val="single" w:sz="4" w:space="0" w:color="auto"/>
              <w:right w:val="single" w:sz="4" w:space="0" w:color="auto"/>
            </w:tcBorders>
            <w:shd w:val="clear" w:color="auto" w:fill="auto"/>
            <w:noWrap/>
            <w:hideMark/>
          </w:tcPr>
          <w:p w14:paraId="233A026B" w14:textId="77777777" w:rsidR="00722A6D" w:rsidRPr="0058421E" w:rsidRDefault="00722A6D" w:rsidP="00583530">
            <w:pPr>
              <w:suppressAutoHyphens w:val="0"/>
              <w:rPr>
                <w:rFonts w:ascii="Arial" w:hAnsi="Arial" w:cs="Arial"/>
                <w:color w:val="000000"/>
                <w:sz w:val="18"/>
                <w:szCs w:val="18"/>
                <w:lang w:eastAsia="es-CO"/>
              </w:rPr>
            </w:pPr>
            <w:r w:rsidRPr="0058421E">
              <w:rPr>
                <w:rFonts w:ascii="Arial" w:hAnsi="Arial" w:cs="Arial"/>
                <w:color w:val="000000"/>
                <w:sz w:val="18"/>
                <w:szCs w:val="18"/>
                <w:lang w:eastAsia="es-CO"/>
              </w:rPr>
              <w:t>Rendición de Cuentas</w:t>
            </w:r>
          </w:p>
        </w:tc>
      </w:tr>
      <w:tr w:rsidR="00722A6D" w:rsidRPr="0058421E" w14:paraId="53F1AEEA" w14:textId="77777777" w:rsidTr="00583530">
        <w:trPr>
          <w:trHeight w:val="116"/>
          <w:jc w:val="center"/>
        </w:trPr>
        <w:tc>
          <w:tcPr>
            <w:tcW w:w="1576" w:type="dxa"/>
            <w:tcBorders>
              <w:top w:val="nil"/>
              <w:left w:val="single" w:sz="4" w:space="0" w:color="auto"/>
              <w:bottom w:val="single" w:sz="4" w:space="0" w:color="auto"/>
              <w:right w:val="single" w:sz="4" w:space="0" w:color="auto"/>
            </w:tcBorders>
            <w:shd w:val="clear" w:color="auto" w:fill="auto"/>
            <w:noWrap/>
            <w:vAlign w:val="center"/>
            <w:hideMark/>
          </w:tcPr>
          <w:p w14:paraId="33FEF46B" w14:textId="77777777" w:rsidR="00722A6D" w:rsidRPr="0058421E" w:rsidRDefault="00722A6D" w:rsidP="00583530">
            <w:pPr>
              <w:suppressAutoHyphens w:val="0"/>
              <w:jc w:val="center"/>
              <w:rPr>
                <w:rFonts w:ascii="Arial" w:hAnsi="Arial" w:cs="Arial"/>
                <w:color w:val="000000"/>
                <w:sz w:val="18"/>
                <w:szCs w:val="18"/>
                <w:lang w:eastAsia="es-CO"/>
              </w:rPr>
            </w:pPr>
            <w:r w:rsidRPr="0058421E">
              <w:rPr>
                <w:rFonts w:ascii="Arial" w:hAnsi="Arial" w:cs="Arial"/>
                <w:color w:val="000000"/>
                <w:sz w:val="18"/>
                <w:szCs w:val="18"/>
                <w:lang w:eastAsia="es-CO"/>
              </w:rPr>
              <w:t>4</w:t>
            </w:r>
          </w:p>
        </w:tc>
        <w:tc>
          <w:tcPr>
            <w:tcW w:w="6499" w:type="dxa"/>
            <w:tcBorders>
              <w:top w:val="nil"/>
              <w:left w:val="nil"/>
              <w:bottom w:val="single" w:sz="4" w:space="0" w:color="auto"/>
              <w:right w:val="single" w:sz="4" w:space="0" w:color="auto"/>
            </w:tcBorders>
            <w:shd w:val="clear" w:color="auto" w:fill="auto"/>
            <w:noWrap/>
            <w:hideMark/>
          </w:tcPr>
          <w:p w14:paraId="56F36EE2" w14:textId="77777777" w:rsidR="00722A6D" w:rsidRPr="0058421E" w:rsidRDefault="00722A6D" w:rsidP="00583530">
            <w:pPr>
              <w:suppressAutoHyphens w:val="0"/>
              <w:rPr>
                <w:rFonts w:ascii="Arial" w:hAnsi="Arial" w:cs="Arial"/>
                <w:color w:val="000000"/>
                <w:sz w:val="18"/>
                <w:szCs w:val="18"/>
                <w:lang w:eastAsia="es-CO"/>
              </w:rPr>
            </w:pPr>
            <w:r w:rsidRPr="0058421E">
              <w:rPr>
                <w:rFonts w:ascii="Arial" w:hAnsi="Arial" w:cs="Arial"/>
                <w:color w:val="000000"/>
                <w:sz w:val="18"/>
                <w:szCs w:val="18"/>
                <w:lang w:eastAsia="es-CO"/>
              </w:rPr>
              <w:t>Mecanismos para Mejorar la Atención al Ciudadano</w:t>
            </w:r>
          </w:p>
        </w:tc>
      </w:tr>
      <w:tr w:rsidR="00722A6D" w:rsidRPr="0058421E" w14:paraId="1E4CFC18" w14:textId="77777777" w:rsidTr="00583530">
        <w:trPr>
          <w:trHeight w:val="109"/>
          <w:jc w:val="center"/>
        </w:trPr>
        <w:tc>
          <w:tcPr>
            <w:tcW w:w="1576" w:type="dxa"/>
            <w:tcBorders>
              <w:top w:val="nil"/>
              <w:left w:val="single" w:sz="4" w:space="0" w:color="auto"/>
              <w:bottom w:val="single" w:sz="4" w:space="0" w:color="auto"/>
              <w:right w:val="single" w:sz="4" w:space="0" w:color="auto"/>
            </w:tcBorders>
            <w:shd w:val="clear" w:color="auto" w:fill="auto"/>
            <w:noWrap/>
            <w:vAlign w:val="center"/>
            <w:hideMark/>
          </w:tcPr>
          <w:p w14:paraId="79D0268A" w14:textId="77777777" w:rsidR="00722A6D" w:rsidRPr="0058421E" w:rsidRDefault="00722A6D" w:rsidP="00583530">
            <w:pPr>
              <w:suppressAutoHyphens w:val="0"/>
              <w:jc w:val="center"/>
              <w:rPr>
                <w:rFonts w:ascii="Arial" w:hAnsi="Arial" w:cs="Arial"/>
                <w:color w:val="000000"/>
                <w:sz w:val="18"/>
                <w:szCs w:val="18"/>
                <w:lang w:eastAsia="es-CO"/>
              </w:rPr>
            </w:pPr>
            <w:r w:rsidRPr="0058421E">
              <w:rPr>
                <w:rFonts w:ascii="Arial" w:hAnsi="Arial" w:cs="Arial"/>
                <w:color w:val="000000"/>
                <w:sz w:val="18"/>
                <w:szCs w:val="18"/>
                <w:lang w:eastAsia="es-CO"/>
              </w:rPr>
              <w:t>5</w:t>
            </w:r>
          </w:p>
        </w:tc>
        <w:tc>
          <w:tcPr>
            <w:tcW w:w="6499" w:type="dxa"/>
            <w:tcBorders>
              <w:top w:val="nil"/>
              <w:left w:val="nil"/>
              <w:bottom w:val="single" w:sz="4" w:space="0" w:color="auto"/>
              <w:right w:val="single" w:sz="4" w:space="0" w:color="auto"/>
            </w:tcBorders>
            <w:shd w:val="clear" w:color="auto" w:fill="auto"/>
            <w:hideMark/>
          </w:tcPr>
          <w:p w14:paraId="41636CAD" w14:textId="77777777" w:rsidR="00722A6D" w:rsidRPr="0058421E" w:rsidRDefault="00722A6D" w:rsidP="00583530">
            <w:pPr>
              <w:suppressAutoHyphens w:val="0"/>
              <w:rPr>
                <w:rFonts w:ascii="Arial" w:hAnsi="Arial" w:cs="Arial"/>
                <w:color w:val="000000"/>
                <w:sz w:val="18"/>
                <w:szCs w:val="18"/>
                <w:lang w:eastAsia="es-CO"/>
              </w:rPr>
            </w:pPr>
            <w:r w:rsidRPr="0058421E">
              <w:rPr>
                <w:rFonts w:ascii="Arial" w:hAnsi="Arial" w:cs="Arial"/>
                <w:color w:val="000000"/>
                <w:sz w:val="18"/>
                <w:szCs w:val="18"/>
                <w:lang w:eastAsia="es-CO"/>
              </w:rPr>
              <w:t>Mecanismos para la Transparencia y el acceso a la Información Pública</w:t>
            </w:r>
          </w:p>
        </w:tc>
      </w:tr>
      <w:tr w:rsidR="00722A6D" w:rsidRPr="0058421E" w14:paraId="6C9C3731" w14:textId="77777777" w:rsidTr="00583530">
        <w:trPr>
          <w:trHeight w:val="109"/>
          <w:jc w:val="center"/>
        </w:trPr>
        <w:tc>
          <w:tcPr>
            <w:tcW w:w="1576" w:type="dxa"/>
            <w:tcBorders>
              <w:top w:val="nil"/>
              <w:left w:val="single" w:sz="4" w:space="0" w:color="auto"/>
              <w:bottom w:val="single" w:sz="4" w:space="0" w:color="auto"/>
              <w:right w:val="single" w:sz="4" w:space="0" w:color="auto"/>
            </w:tcBorders>
            <w:shd w:val="clear" w:color="auto" w:fill="auto"/>
            <w:noWrap/>
            <w:vAlign w:val="center"/>
            <w:hideMark/>
          </w:tcPr>
          <w:p w14:paraId="0A6FF6FE" w14:textId="77777777" w:rsidR="00722A6D" w:rsidRPr="0058421E" w:rsidRDefault="00722A6D" w:rsidP="00583530">
            <w:pPr>
              <w:suppressAutoHyphens w:val="0"/>
              <w:jc w:val="center"/>
              <w:rPr>
                <w:rFonts w:ascii="Arial" w:hAnsi="Arial" w:cs="Arial"/>
                <w:color w:val="000000"/>
                <w:sz w:val="18"/>
                <w:szCs w:val="18"/>
                <w:lang w:eastAsia="es-CO"/>
              </w:rPr>
            </w:pPr>
            <w:r w:rsidRPr="0058421E">
              <w:rPr>
                <w:rFonts w:ascii="Arial" w:hAnsi="Arial" w:cs="Arial"/>
                <w:color w:val="000000"/>
                <w:sz w:val="18"/>
                <w:szCs w:val="18"/>
                <w:lang w:eastAsia="es-CO"/>
              </w:rPr>
              <w:t>6</w:t>
            </w:r>
          </w:p>
        </w:tc>
        <w:tc>
          <w:tcPr>
            <w:tcW w:w="6499" w:type="dxa"/>
            <w:tcBorders>
              <w:top w:val="nil"/>
              <w:left w:val="nil"/>
              <w:bottom w:val="single" w:sz="4" w:space="0" w:color="auto"/>
              <w:right w:val="single" w:sz="4" w:space="0" w:color="auto"/>
            </w:tcBorders>
            <w:shd w:val="clear" w:color="auto" w:fill="auto"/>
            <w:noWrap/>
            <w:hideMark/>
          </w:tcPr>
          <w:p w14:paraId="046332B0" w14:textId="77777777" w:rsidR="00722A6D" w:rsidRPr="0058421E" w:rsidRDefault="00722A6D" w:rsidP="00583530">
            <w:pPr>
              <w:suppressAutoHyphens w:val="0"/>
              <w:rPr>
                <w:rFonts w:ascii="Arial" w:hAnsi="Arial" w:cs="Arial"/>
                <w:sz w:val="18"/>
                <w:szCs w:val="18"/>
                <w:lang w:eastAsia="es-CO"/>
              </w:rPr>
            </w:pPr>
            <w:r w:rsidRPr="0058421E">
              <w:rPr>
                <w:rFonts w:ascii="Arial" w:hAnsi="Arial" w:cs="Arial"/>
                <w:sz w:val="18"/>
                <w:szCs w:val="18"/>
                <w:lang w:eastAsia="es-CO"/>
              </w:rPr>
              <w:t>Integridad</w:t>
            </w:r>
          </w:p>
        </w:tc>
      </w:tr>
    </w:tbl>
    <w:p w14:paraId="3FFE47EA" w14:textId="77777777" w:rsidR="00722A6D" w:rsidRDefault="00722A6D" w:rsidP="00722A6D">
      <w:pPr>
        <w:shd w:val="clear" w:color="auto" w:fill="FFFFFF"/>
        <w:suppressAutoHyphens w:val="0"/>
        <w:rPr>
          <w:rFonts w:ascii="Arial" w:hAnsi="Arial" w:cs="Arial"/>
          <w:color w:val="222222"/>
          <w:szCs w:val="24"/>
          <w:lang w:eastAsia="es-CO"/>
        </w:rPr>
      </w:pPr>
    </w:p>
    <w:p w14:paraId="1919B241" w14:textId="77777777" w:rsidR="00722A6D" w:rsidRPr="00B878F2" w:rsidRDefault="00722A6D" w:rsidP="00722A6D">
      <w:pPr>
        <w:shd w:val="clear" w:color="auto" w:fill="FFFFFF"/>
        <w:suppressAutoHyphens w:val="0"/>
        <w:rPr>
          <w:rFonts w:ascii="Arial" w:hAnsi="Arial" w:cs="Arial"/>
          <w:color w:val="222222"/>
          <w:szCs w:val="24"/>
          <w:lang w:eastAsia="es-CO"/>
        </w:rPr>
      </w:pPr>
    </w:p>
    <w:p w14:paraId="09D81DB7" w14:textId="77777777" w:rsidR="00722A6D" w:rsidRPr="0058421E" w:rsidRDefault="00722A6D" w:rsidP="00722A6D">
      <w:pPr>
        <w:numPr>
          <w:ilvl w:val="0"/>
          <w:numId w:val="1"/>
        </w:numPr>
        <w:spacing w:line="276" w:lineRule="auto"/>
        <w:jc w:val="both"/>
        <w:rPr>
          <w:rFonts w:ascii="Arial" w:hAnsi="Arial" w:cs="Arial"/>
          <w:b/>
          <w:sz w:val="21"/>
          <w:szCs w:val="21"/>
        </w:rPr>
      </w:pPr>
      <w:r w:rsidRPr="0058421E">
        <w:rPr>
          <w:rFonts w:ascii="Arial" w:hAnsi="Arial" w:cs="Arial"/>
          <w:b/>
          <w:sz w:val="21"/>
          <w:szCs w:val="21"/>
        </w:rPr>
        <w:t>CONSOLIDADO FINAL</w:t>
      </w:r>
      <w:r>
        <w:rPr>
          <w:rFonts w:ascii="Arial" w:hAnsi="Arial" w:cs="Arial"/>
          <w:b/>
          <w:sz w:val="21"/>
          <w:szCs w:val="21"/>
        </w:rPr>
        <w:t xml:space="preserve"> (Acumulado a 31 de diciembre de 2021) </w:t>
      </w:r>
    </w:p>
    <w:p w14:paraId="42F8AE80" w14:textId="77777777" w:rsidR="00722A6D" w:rsidRDefault="00722A6D" w:rsidP="00722A6D">
      <w:pPr>
        <w:spacing w:line="276" w:lineRule="auto"/>
        <w:jc w:val="both"/>
        <w:rPr>
          <w:rFonts w:ascii="Arial" w:hAnsi="Arial" w:cs="Arial"/>
        </w:rPr>
      </w:pPr>
    </w:p>
    <w:tbl>
      <w:tblPr>
        <w:tblW w:w="9068"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82"/>
        <w:gridCol w:w="3686"/>
      </w:tblGrid>
      <w:tr w:rsidR="00722A6D" w:rsidRPr="00F105CA" w14:paraId="1B061F65" w14:textId="77777777" w:rsidTr="00583530">
        <w:trPr>
          <w:trHeight w:val="610"/>
        </w:trPr>
        <w:tc>
          <w:tcPr>
            <w:tcW w:w="5382" w:type="dxa"/>
            <w:vAlign w:val="center"/>
            <w:hideMark/>
          </w:tcPr>
          <w:p w14:paraId="594B471B" w14:textId="77777777" w:rsidR="00722A6D" w:rsidRPr="00F105CA" w:rsidRDefault="00722A6D" w:rsidP="00583530">
            <w:pPr>
              <w:suppressAutoHyphens w:val="0"/>
              <w:jc w:val="center"/>
              <w:rPr>
                <w:rFonts w:ascii="Arial" w:hAnsi="Arial" w:cs="Arial"/>
                <w:b/>
                <w:bCs/>
                <w:color w:val="000000"/>
                <w:sz w:val="19"/>
                <w:szCs w:val="19"/>
                <w:lang w:val="es-CO" w:eastAsia="es-CO"/>
              </w:rPr>
            </w:pPr>
            <w:r>
              <w:rPr>
                <w:rFonts w:ascii="Arial" w:hAnsi="Arial" w:cs="Arial"/>
                <w:b/>
                <w:bCs/>
                <w:color w:val="000000"/>
                <w:sz w:val="19"/>
                <w:szCs w:val="19"/>
                <w:lang w:val="es-CO" w:eastAsia="es-CO"/>
              </w:rPr>
              <w:t>Componentes</w:t>
            </w:r>
          </w:p>
        </w:tc>
        <w:tc>
          <w:tcPr>
            <w:tcW w:w="3686" w:type="dxa"/>
            <w:shd w:val="clear" w:color="auto" w:fill="auto"/>
            <w:vAlign w:val="center"/>
            <w:hideMark/>
          </w:tcPr>
          <w:p w14:paraId="37F3B226" w14:textId="77777777" w:rsidR="00722A6D" w:rsidRPr="00F105CA" w:rsidRDefault="00722A6D" w:rsidP="00583530">
            <w:pPr>
              <w:jc w:val="center"/>
              <w:rPr>
                <w:rFonts w:ascii="Arial" w:hAnsi="Arial" w:cs="Arial"/>
                <w:b/>
                <w:bCs/>
                <w:color w:val="000000"/>
                <w:sz w:val="19"/>
                <w:szCs w:val="19"/>
                <w:lang w:val="es-CO" w:eastAsia="es-CO"/>
              </w:rPr>
            </w:pPr>
            <w:r w:rsidRPr="00F105CA">
              <w:rPr>
                <w:rFonts w:ascii="Arial" w:hAnsi="Arial" w:cs="Arial"/>
                <w:b/>
                <w:bCs/>
                <w:color w:val="000000"/>
                <w:sz w:val="19"/>
                <w:szCs w:val="19"/>
                <w:lang w:val="es-CO" w:eastAsia="es-CO"/>
              </w:rPr>
              <w:t>% de avance</w:t>
            </w:r>
            <w:r>
              <w:rPr>
                <w:rFonts w:ascii="Arial" w:hAnsi="Arial" w:cs="Arial"/>
                <w:b/>
                <w:bCs/>
                <w:color w:val="000000"/>
                <w:sz w:val="19"/>
                <w:szCs w:val="19"/>
                <w:lang w:val="es-CO" w:eastAsia="es-CO"/>
              </w:rPr>
              <w:t xml:space="preserve"> acumulado 31-12-2021</w:t>
            </w:r>
          </w:p>
        </w:tc>
      </w:tr>
      <w:tr w:rsidR="00722A6D" w:rsidRPr="00F105CA" w14:paraId="56AB239A" w14:textId="77777777" w:rsidTr="00583530">
        <w:trPr>
          <w:trHeight w:val="300"/>
        </w:trPr>
        <w:tc>
          <w:tcPr>
            <w:tcW w:w="5382" w:type="dxa"/>
            <w:shd w:val="clear" w:color="auto" w:fill="auto"/>
            <w:vAlign w:val="center"/>
          </w:tcPr>
          <w:p w14:paraId="54EF1306" w14:textId="77777777" w:rsidR="00722A6D" w:rsidRPr="00F105CA" w:rsidRDefault="00722A6D" w:rsidP="00583530">
            <w:pPr>
              <w:suppressAutoHyphens w:val="0"/>
              <w:jc w:val="both"/>
              <w:rPr>
                <w:rFonts w:ascii="Arial" w:hAnsi="Arial" w:cs="Arial"/>
                <w:color w:val="000000"/>
                <w:sz w:val="19"/>
                <w:szCs w:val="19"/>
                <w:lang w:val="es-CO" w:eastAsia="es-CO"/>
              </w:rPr>
            </w:pPr>
            <w:r>
              <w:rPr>
                <w:rFonts w:ascii="Arial" w:hAnsi="Arial" w:cs="Arial"/>
                <w:color w:val="000000"/>
                <w:sz w:val="19"/>
                <w:szCs w:val="19"/>
                <w:lang w:val="es-CO" w:eastAsia="es-CO"/>
              </w:rPr>
              <w:t>Gestión del Riesgo d</w:t>
            </w:r>
            <w:r w:rsidRPr="00F105CA">
              <w:rPr>
                <w:rFonts w:ascii="Arial" w:hAnsi="Arial" w:cs="Arial"/>
                <w:color w:val="000000"/>
                <w:sz w:val="19"/>
                <w:szCs w:val="19"/>
                <w:lang w:val="es-CO" w:eastAsia="es-CO"/>
              </w:rPr>
              <w:t>e Corrupción</w:t>
            </w:r>
          </w:p>
        </w:tc>
        <w:tc>
          <w:tcPr>
            <w:tcW w:w="3686" w:type="dxa"/>
            <w:shd w:val="clear" w:color="auto" w:fill="auto"/>
            <w:vAlign w:val="center"/>
            <w:hideMark/>
          </w:tcPr>
          <w:p w14:paraId="72B9A2E5" w14:textId="0609E9EF" w:rsidR="00722A6D" w:rsidRPr="00F105CA" w:rsidRDefault="00274EFB" w:rsidP="005E6C3C">
            <w:pPr>
              <w:suppressAutoHyphens w:val="0"/>
              <w:jc w:val="center"/>
              <w:rPr>
                <w:rFonts w:ascii="Arial" w:hAnsi="Arial" w:cs="Arial"/>
                <w:color w:val="000000"/>
                <w:sz w:val="19"/>
                <w:szCs w:val="19"/>
                <w:lang w:val="es-CO" w:eastAsia="es-CO"/>
              </w:rPr>
            </w:pPr>
            <w:r>
              <w:rPr>
                <w:rFonts w:ascii="Arial" w:hAnsi="Arial" w:cs="Arial"/>
                <w:color w:val="000000"/>
                <w:sz w:val="19"/>
                <w:szCs w:val="19"/>
                <w:lang w:val="es-CO" w:eastAsia="es-CO"/>
              </w:rPr>
              <w:t>98,7</w:t>
            </w:r>
            <w:r w:rsidR="00722A6D" w:rsidRPr="00F105CA">
              <w:rPr>
                <w:rFonts w:ascii="Arial" w:hAnsi="Arial" w:cs="Arial"/>
                <w:color w:val="000000"/>
                <w:sz w:val="19"/>
                <w:szCs w:val="19"/>
                <w:lang w:val="es-CO" w:eastAsia="es-CO"/>
              </w:rPr>
              <w:t>%</w:t>
            </w:r>
          </w:p>
        </w:tc>
      </w:tr>
      <w:tr w:rsidR="00722A6D" w:rsidRPr="00F105CA" w14:paraId="58F0D186" w14:textId="77777777" w:rsidTr="00583530">
        <w:trPr>
          <w:trHeight w:val="300"/>
        </w:trPr>
        <w:tc>
          <w:tcPr>
            <w:tcW w:w="5382" w:type="dxa"/>
            <w:shd w:val="clear" w:color="auto" w:fill="auto"/>
            <w:vAlign w:val="center"/>
          </w:tcPr>
          <w:p w14:paraId="7E81A0E2" w14:textId="77777777" w:rsidR="00722A6D" w:rsidRPr="00F105CA" w:rsidRDefault="00722A6D" w:rsidP="00583530">
            <w:pPr>
              <w:suppressAutoHyphens w:val="0"/>
              <w:jc w:val="both"/>
              <w:rPr>
                <w:rFonts w:ascii="Arial" w:hAnsi="Arial" w:cs="Arial"/>
                <w:color w:val="000000"/>
                <w:sz w:val="19"/>
                <w:szCs w:val="19"/>
                <w:lang w:val="es-CO" w:eastAsia="es-CO"/>
              </w:rPr>
            </w:pPr>
            <w:r>
              <w:rPr>
                <w:rFonts w:ascii="Arial" w:hAnsi="Arial" w:cs="Arial"/>
                <w:color w:val="000000"/>
                <w:sz w:val="19"/>
                <w:szCs w:val="19"/>
                <w:lang w:val="es-CO" w:eastAsia="es-CO"/>
              </w:rPr>
              <w:t>Racionalización d</w:t>
            </w:r>
            <w:r w:rsidRPr="00F105CA">
              <w:rPr>
                <w:rFonts w:ascii="Arial" w:hAnsi="Arial" w:cs="Arial"/>
                <w:color w:val="000000"/>
                <w:sz w:val="19"/>
                <w:szCs w:val="19"/>
                <w:lang w:val="es-CO" w:eastAsia="es-CO"/>
              </w:rPr>
              <w:t>e Trámites</w:t>
            </w:r>
          </w:p>
        </w:tc>
        <w:tc>
          <w:tcPr>
            <w:tcW w:w="3686" w:type="dxa"/>
            <w:shd w:val="clear" w:color="auto" w:fill="auto"/>
            <w:vAlign w:val="center"/>
            <w:hideMark/>
          </w:tcPr>
          <w:p w14:paraId="4E060B6A" w14:textId="77777777" w:rsidR="00722A6D" w:rsidRPr="00F105CA" w:rsidRDefault="00722A6D" w:rsidP="00583530">
            <w:pPr>
              <w:suppressAutoHyphens w:val="0"/>
              <w:jc w:val="center"/>
              <w:rPr>
                <w:rFonts w:ascii="Arial" w:hAnsi="Arial" w:cs="Arial"/>
                <w:color w:val="000000"/>
                <w:sz w:val="19"/>
                <w:szCs w:val="19"/>
                <w:lang w:val="es-CO" w:eastAsia="es-CO"/>
              </w:rPr>
            </w:pPr>
            <w:r>
              <w:rPr>
                <w:rFonts w:ascii="Arial" w:hAnsi="Arial" w:cs="Arial"/>
                <w:color w:val="000000"/>
                <w:sz w:val="19"/>
                <w:szCs w:val="19"/>
                <w:lang w:val="es-CO" w:eastAsia="es-CO"/>
              </w:rPr>
              <w:t>100</w:t>
            </w:r>
            <w:r w:rsidRPr="00F105CA">
              <w:rPr>
                <w:rFonts w:ascii="Arial" w:hAnsi="Arial" w:cs="Arial"/>
                <w:color w:val="000000"/>
                <w:sz w:val="19"/>
                <w:szCs w:val="19"/>
                <w:lang w:val="es-CO" w:eastAsia="es-CO"/>
              </w:rPr>
              <w:t>%</w:t>
            </w:r>
          </w:p>
        </w:tc>
      </w:tr>
      <w:tr w:rsidR="00722A6D" w:rsidRPr="00F105CA" w14:paraId="0BD6285C" w14:textId="77777777" w:rsidTr="00583530">
        <w:trPr>
          <w:trHeight w:val="300"/>
        </w:trPr>
        <w:tc>
          <w:tcPr>
            <w:tcW w:w="5382" w:type="dxa"/>
            <w:shd w:val="clear" w:color="auto" w:fill="auto"/>
            <w:vAlign w:val="center"/>
          </w:tcPr>
          <w:p w14:paraId="29A2F0BA" w14:textId="77777777" w:rsidR="00722A6D" w:rsidRPr="00F105CA" w:rsidRDefault="00722A6D" w:rsidP="00583530">
            <w:pPr>
              <w:suppressAutoHyphens w:val="0"/>
              <w:jc w:val="both"/>
              <w:rPr>
                <w:rFonts w:ascii="Arial" w:hAnsi="Arial" w:cs="Arial"/>
                <w:color w:val="000000"/>
                <w:sz w:val="19"/>
                <w:szCs w:val="19"/>
                <w:lang w:val="es-CO" w:eastAsia="es-CO"/>
              </w:rPr>
            </w:pPr>
            <w:r w:rsidRPr="00F105CA">
              <w:rPr>
                <w:rFonts w:ascii="Arial" w:hAnsi="Arial" w:cs="Arial"/>
                <w:color w:val="000000"/>
                <w:sz w:val="19"/>
                <w:szCs w:val="19"/>
                <w:lang w:val="es-CO" w:eastAsia="es-CO"/>
              </w:rPr>
              <w:t>Rendición</w:t>
            </w:r>
            <w:r>
              <w:rPr>
                <w:rFonts w:ascii="Arial" w:hAnsi="Arial" w:cs="Arial"/>
                <w:color w:val="000000"/>
                <w:sz w:val="19"/>
                <w:szCs w:val="19"/>
                <w:lang w:val="es-CO" w:eastAsia="es-CO"/>
              </w:rPr>
              <w:t xml:space="preserve"> d</w:t>
            </w:r>
            <w:r w:rsidRPr="00F105CA">
              <w:rPr>
                <w:rFonts w:ascii="Arial" w:hAnsi="Arial" w:cs="Arial"/>
                <w:color w:val="000000"/>
                <w:sz w:val="19"/>
                <w:szCs w:val="19"/>
                <w:lang w:val="es-CO" w:eastAsia="es-CO"/>
              </w:rPr>
              <w:t>e Cuentas</w:t>
            </w:r>
          </w:p>
        </w:tc>
        <w:tc>
          <w:tcPr>
            <w:tcW w:w="3686" w:type="dxa"/>
            <w:shd w:val="clear" w:color="auto" w:fill="auto"/>
            <w:vAlign w:val="center"/>
            <w:hideMark/>
          </w:tcPr>
          <w:p w14:paraId="6AF9CA63" w14:textId="77777777" w:rsidR="00722A6D" w:rsidRPr="009D695D" w:rsidRDefault="00722A6D" w:rsidP="00583530">
            <w:pPr>
              <w:suppressAutoHyphens w:val="0"/>
              <w:jc w:val="center"/>
              <w:rPr>
                <w:rFonts w:ascii="Arial" w:hAnsi="Arial" w:cs="Arial"/>
                <w:color w:val="000000"/>
                <w:sz w:val="19"/>
                <w:szCs w:val="19"/>
                <w:highlight w:val="yellow"/>
                <w:lang w:val="es-CO" w:eastAsia="es-CO"/>
              </w:rPr>
            </w:pPr>
            <w:r>
              <w:rPr>
                <w:rFonts w:ascii="Arial" w:hAnsi="Arial" w:cs="Arial"/>
                <w:color w:val="000000"/>
                <w:sz w:val="19"/>
                <w:szCs w:val="19"/>
                <w:lang w:val="es-CO" w:eastAsia="es-CO"/>
              </w:rPr>
              <w:t>100</w:t>
            </w:r>
            <w:r w:rsidRPr="004C5B71">
              <w:rPr>
                <w:rFonts w:ascii="Arial" w:hAnsi="Arial" w:cs="Arial"/>
                <w:color w:val="000000"/>
                <w:sz w:val="19"/>
                <w:szCs w:val="19"/>
                <w:lang w:val="es-CO" w:eastAsia="es-CO"/>
              </w:rPr>
              <w:t>%</w:t>
            </w:r>
          </w:p>
        </w:tc>
      </w:tr>
      <w:tr w:rsidR="00722A6D" w:rsidRPr="00F105CA" w14:paraId="04C8D1A9" w14:textId="77777777" w:rsidTr="00583530">
        <w:trPr>
          <w:trHeight w:val="277"/>
        </w:trPr>
        <w:tc>
          <w:tcPr>
            <w:tcW w:w="5382" w:type="dxa"/>
            <w:shd w:val="clear" w:color="auto" w:fill="auto"/>
            <w:vAlign w:val="center"/>
          </w:tcPr>
          <w:p w14:paraId="31D71695" w14:textId="77777777" w:rsidR="00722A6D" w:rsidRPr="00F105CA" w:rsidRDefault="00722A6D" w:rsidP="00583530">
            <w:pPr>
              <w:suppressAutoHyphens w:val="0"/>
              <w:jc w:val="both"/>
              <w:rPr>
                <w:rFonts w:ascii="Arial" w:hAnsi="Arial" w:cs="Arial"/>
                <w:color w:val="000000"/>
                <w:sz w:val="19"/>
                <w:szCs w:val="19"/>
                <w:lang w:val="es-CO" w:eastAsia="es-CO"/>
              </w:rPr>
            </w:pPr>
            <w:r>
              <w:rPr>
                <w:rFonts w:ascii="Arial" w:hAnsi="Arial" w:cs="Arial"/>
                <w:color w:val="000000"/>
                <w:sz w:val="19"/>
                <w:szCs w:val="19"/>
                <w:lang w:val="es-CO" w:eastAsia="es-CO"/>
              </w:rPr>
              <w:t>Mecanismos para mejorar la atención al c</w:t>
            </w:r>
            <w:r w:rsidRPr="00F105CA">
              <w:rPr>
                <w:rFonts w:ascii="Arial" w:hAnsi="Arial" w:cs="Arial"/>
                <w:color w:val="000000"/>
                <w:sz w:val="19"/>
                <w:szCs w:val="19"/>
                <w:lang w:val="es-CO" w:eastAsia="es-CO"/>
              </w:rPr>
              <w:t>iudadano</w:t>
            </w:r>
          </w:p>
        </w:tc>
        <w:tc>
          <w:tcPr>
            <w:tcW w:w="3686" w:type="dxa"/>
            <w:shd w:val="clear" w:color="auto" w:fill="auto"/>
            <w:vAlign w:val="center"/>
            <w:hideMark/>
          </w:tcPr>
          <w:p w14:paraId="238A1EB5" w14:textId="2143E47A" w:rsidR="00722A6D" w:rsidRPr="00F820F8" w:rsidRDefault="005E6C3C" w:rsidP="00583530">
            <w:pPr>
              <w:suppressAutoHyphens w:val="0"/>
              <w:jc w:val="center"/>
              <w:rPr>
                <w:rFonts w:ascii="Arial" w:hAnsi="Arial" w:cs="Arial"/>
                <w:sz w:val="19"/>
                <w:szCs w:val="19"/>
                <w:lang w:val="es-CO" w:eastAsia="es-CO"/>
              </w:rPr>
            </w:pPr>
            <w:r>
              <w:rPr>
                <w:rFonts w:ascii="Arial" w:hAnsi="Arial" w:cs="Arial"/>
                <w:sz w:val="19"/>
                <w:szCs w:val="19"/>
                <w:lang w:val="es-CO" w:eastAsia="es-CO"/>
              </w:rPr>
              <w:t>99.5</w:t>
            </w:r>
            <w:r w:rsidR="00722A6D" w:rsidRPr="00F820F8">
              <w:rPr>
                <w:rFonts w:ascii="Arial" w:hAnsi="Arial" w:cs="Arial"/>
                <w:sz w:val="19"/>
                <w:szCs w:val="19"/>
                <w:lang w:val="es-CO" w:eastAsia="es-CO"/>
              </w:rPr>
              <w:t>%</w:t>
            </w:r>
          </w:p>
        </w:tc>
      </w:tr>
      <w:tr w:rsidR="00722A6D" w:rsidRPr="00F105CA" w14:paraId="619E13DA" w14:textId="77777777" w:rsidTr="00583530">
        <w:trPr>
          <w:trHeight w:val="450"/>
        </w:trPr>
        <w:tc>
          <w:tcPr>
            <w:tcW w:w="5382" w:type="dxa"/>
            <w:shd w:val="clear" w:color="auto" w:fill="auto"/>
            <w:vAlign w:val="center"/>
          </w:tcPr>
          <w:p w14:paraId="271FF3F2" w14:textId="77777777" w:rsidR="00722A6D" w:rsidRPr="00F105CA" w:rsidRDefault="00722A6D" w:rsidP="00583530">
            <w:pPr>
              <w:suppressAutoHyphens w:val="0"/>
              <w:jc w:val="both"/>
              <w:rPr>
                <w:rFonts w:ascii="Arial" w:hAnsi="Arial" w:cs="Arial"/>
                <w:color w:val="000000"/>
                <w:sz w:val="19"/>
                <w:szCs w:val="19"/>
                <w:lang w:val="es-CO" w:eastAsia="es-CO"/>
              </w:rPr>
            </w:pPr>
            <w:r>
              <w:rPr>
                <w:rFonts w:ascii="Arial" w:hAnsi="Arial" w:cs="Arial"/>
                <w:color w:val="000000"/>
                <w:sz w:val="19"/>
                <w:szCs w:val="19"/>
                <w:lang w:val="es-CO" w:eastAsia="es-CO"/>
              </w:rPr>
              <w:t>M</w:t>
            </w:r>
            <w:r w:rsidRPr="00F105CA">
              <w:rPr>
                <w:rFonts w:ascii="Arial" w:hAnsi="Arial" w:cs="Arial"/>
                <w:color w:val="000000"/>
                <w:sz w:val="19"/>
                <w:szCs w:val="19"/>
                <w:lang w:val="es-CO" w:eastAsia="es-CO"/>
              </w:rPr>
              <w:t>ecanismos para la transparencia y el acceso a la información pública</w:t>
            </w:r>
          </w:p>
        </w:tc>
        <w:tc>
          <w:tcPr>
            <w:tcW w:w="3686" w:type="dxa"/>
            <w:shd w:val="clear" w:color="auto" w:fill="auto"/>
            <w:vAlign w:val="center"/>
            <w:hideMark/>
          </w:tcPr>
          <w:p w14:paraId="0FDE638F" w14:textId="7E0B8C25" w:rsidR="00722A6D" w:rsidRPr="00F820F8" w:rsidRDefault="005E6C3C" w:rsidP="00583530">
            <w:pPr>
              <w:suppressAutoHyphens w:val="0"/>
              <w:jc w:val="center"/>
              <w:rPr>
                <w:rFonts w:ascii="Arial" w:hAnsi="Arial" w:cs="Arial"/>
                <w:sz w:val="19"/>
                <w:szCs w:val="19"/>
                <w:lang w:val="es-CO" w:eastAsia="es-CO"/>
              </w:rPr>
            </w:pPr>
            <w:r>
              <w:rPr>
                <w:rFonts w:ascii="Arial" w:hAnsi="Arial" w:cs="Arial"/>
                <w:sz w:val="19"/>
                <w:szCs w:val="19"/>
                <w:lang w:val="es-CO" w:eastAsia="es-CO"/>
              </w:rPr>
              <w:t>99.6</w:t>
            </w:r>
            <w:r w:rsidR="00722A6D" w:rsidRPr="00F820F8">
              <w:rPr>
                <w:rFonts w:ascii="Arial" w:hAnsi="Arial" w:cs="Arial"/>
                <w:sz w:val="19"/>
                <w:szCs w:val="19"/>
                <w:lang w:val="es-CO" w:eastAsia="es-CO"/>
              </w:rPr>
              <w:t>%</w:t>
            </w:r>
          </w:p>
        </w:tc>
      </w:tr>
      <w:tr w:rsidR="00722A6D" w:rsidRPr="00F105CA" w14:paraId="3600C15C" w14:textId="77777777" w:rsidTr="00583530">
        <w:trPr>
          <w:trHeight w:val="300"/>
        </w:trPr>
        <w:tc>
          <w:tcPr>
            <w:tcW w:w="5382" w:type="dxa"/>
            <w:shd w:val="clear" w:color="auto" w:fill="auto"/>
            <w:vAlign w:val="center"/>
          </w:tcPr>
          <w:p w14:paraId="086C8729" w14:textId="77777777" w:rsidR="00722A6D" w:rsidRPr="00F105CA" w:rsidRDefault="00722A6D" w:rsidP="00583530">
            <w:pPr>
              <w:suppressAutoHyphens w:val="0"/>
              <w:jc w:val="both"/>
              <w:rPr>
                <w:rFonts w:ascii="Arial" w:hAnsi="Arial" w:cs="Arial"/>
                <w:color w:val="000000"/>
                <w:sz w:val="19"/>
                <w:szCs w:val="19"/>
                <w:lang w:val="es-CO" w:eastAsia="es-CO"/>
              </w:rPr>
            </w:pPr>
            <w:r>
              <w:rPr>
                <w:rFonts w:ascii="Arial" w:hAnsi="Arial" w:cs="Arial"/>
                <w:color w:val="000000"/>
                <w:sz w:val="19"/>
                <w:szCs w:val="19"/>
                <w:lang w:val="es-CO" w:eastAsia="es-CO"/>
              </w:rPr>
              <w:t>I</w:t>
            </w:r>
            <w:r w:rsidRPr="00F105CA">
              <w:rPr>
                <w:rFonts w:ascii="Arial" w:hAnsi="Arial" w:cs="Arial"/>
                <w:color w:val="000000"/>
                <w:sz w:val="19"/>
                <w:szCs w:val="19"/>
                <w:lang w:val="es-CO" w:eastAsia="es-CO"/>
              </w:rPr>
              <w:t>ntegridad</w:t>
            </w:r>
          </w:p>
        </w:tc>
        <w:tc>
          <w:tcPr>
            <w:tcW w:w="3686" w:type="dxa"/>
            <w:shd w:val="clear" w:color="auto" w:fill="auto"/>
            <w:vAlign w:val="center"/>
            <w:hideMark/>
          </w:tcPr>
          <w:p w14:paraId="4689F820" w14:textId="77777777" w:rsidR="00722A6D" w:rsidRPr="00F105CA" w:rsidRDefault="00722A6D" w:rsidP="00583530">
            <w:pPr>
              <w:suppressAutoHyphens w:val="0"/>
              <w:jc w:val="center"/>
              <w:rPr>
                <w:rFonts w:ascii="Arial" w:hAnsi="Arial" w:cs="Arial"/>
                <w:color w:val="000000"/>
                <w:sz w:val="19"/>
                <w:szCs w:val="19"/>
                <w:lang w:val="es-CO" w:eastAsia="es-CO"/>
              </w:rPr>
            </w:pPr>
            <w:r>
              <w:rPr>
                <w:rFonts w:ascii="Arial" w:hAnsi="Arial" w:cs="Arial"/>
                <w:color w:val="000000"/>
                <w:sz w:val="19"/>
                <w:szCs w:val="19"/>
                <w:lang w:val="es-CO" w:eastAsia="es-CO"/>
              </w:rPr>
              <w:t>100</w:t>
            </w:r>
            <w:r w:rsidRPr="00F105CA">
              <w:rPr>
                <w:rFonts w:ascii="Arial" w:hAnsi="Arial" w:cs="Arial"/>
                <w:color w:val="000000"/>
                <w:sz w:val="19"/>
                <w:szCs w:val="19"/>
                <w:lang w:val="es-CO" w:eastAsia="es-CO"/>
              </w:rPr>
              <w:t>%</w:t>
            </w:r>
          </w:p>
        </w:tc>
      </w:tr>
      <w:tr w:rsidR="00722A6D" w:rsidRPr="00F105CA" w14:paraId="60CB3177" w14:textId="77777777" w:rsidTr="00583530">
        <w:trPr>
          <w:trHeight w:val="235"/>
        </w:trPr>
        <w:tc>
          <w:tcPr>
            <w:tcW w:w="5382" w:type="dxa"/>
            <w:shd w:val="clear" w:color="auto" w:fill="auto"/>
            <w:vAlign w:val="center"/>
            <w:hideMark/>
          </w:tcPr>
          <w:p w14:paraId="5606C92D" w14:textId="77777777" w:rsidR="00722A6D" w:rsidRPr="00F105CA" w:rsidRDefault="00722A6D" w:rsidP="00583530">
            <w:pPr>
              <w:suppressAutoHyphens w:val="0"/>
              <w:rPr>
                <w:rFonts w:ascii="Arial" w:hAnsi="Arial" w:cs="Arial"/>
                <w:b/>
                <w:bCs/>
                <w:color w:val="000000"/>
                <w:sz w:val="19"/>
                <w:szCs w:val="19"/>
                <w:lang w:val="es-CO" w:eastAsia="es-CO"/>
              </w:rPr>
            </w:pPr>
            <w:r w:rsidRPr="00F105CA">
              <w:rPr>
                <w:rFonts w:ascii="Arial" w:hAnsi="Arial" w:cs="Arial"/>
                <w:b/>
                <w:bCs/>
                <w:color w:val="000000"/>
                <w:sz w:val="19"/>
                <w:szCs w:val="19"/>
                <w:lang w:val="es-CO" w:eastAsia="es-CO"/>
              </w:rPr>
              <w:t>TOTAL</w:t>
            </w:r>
            <w:r>
              <w:rPr>
                <w:rFonts w:ascii="Arial" w:hAnsi="Arial" w:cs="Arial"/>
                <w:b/>
                <w:bCs/>
                <w:color w:val="000000"/>
                <w:sz w:val="19"/>
                <w:szCs w:val="19"/>
                <w:lang w:val="es-CO" w:eastAsia="es-CO"/>
              </w:rPr>
              <w:t xml:space="preserve"> PAAC 2021</w:t>
            </w:r>
          </w:p>
        </w:tc>
        <w:tc>
          <w:tcPr>
            <w:tcW w:w="3686" w:type="dxa"/>
            <w:shd w:val="clear" w:color="auto" w:fill="auto"/>
            <w:vAlign w:val="center"/>
            <w:hideMark/>
          </w:tcPr>
          <w:p w14:paraId="5D60AC9F" w14:textId="7DCB9C08" w:rsidR="00722A6D" w:rsidRPr="00F820F8" w:rsidRDefault="00274EFB" w:rsidP="005E6C3C">
            <w:pPr>
              <w:suppressAutoHyphens w:val="0"/>
              <w:jc w:val="center"/>
              <w:rPr>
                <w:rFonts w:ascii="Arial" w:hAnsi="Arial" w:cs="Arial"/>
                <w:b/>
                <w:bCs/>
                <w:sz w:val="19"/>
                <w:szCs w:val="19"/>
                <w:lang w:val="es-CO" w:eastAsia="es-CO"/>
              </w:rPr>
            </w:pPr>
            <w:r>
              <w:rPr>
                <w:rFonts w:ascii="Arial" w:hAnsi="Arial" w:cs="Arial"/>
                <w:b/>
                <w:bCs/>
                <w:sz w:val="19"/>
                <w:szCs w:val="19"/>
                <w:lang w:val="es-CO" w:eastAsia="es-CO"/>
              </w:rPr>
              <w:t>99.6</w:t>
            </w:r>
            <w:r w:rsidR="00722A6D" w:rsidRPr="00F820F8">
              <w:rPr>
                <w:rFonts w:ascii="Arial" w:hAnsi="Arial" w:cs="Arial"/>
                <w:b/>
                <w:bCs/>
                <w:sz w:val="19"/>
                <w:szCs w:val="19"/>
                <w:lang w:val="es-CO" w:eastAsia="es-CO"/>
              </w:rPr>
              <w:t>%</w:t>
            </w:r>
          </w:p>
        </w:tc>
      </w:tr>
    </w:tbl>
    <w:p w14:paraId="6E359D09" w14:textId="77777777" w:rsidR="00722A6D" w:rsidRDefault="00722A6D" w:rsidP="00722A6D"/>
    <w:tbl>
      <w:tblPr>
        <w:tblW w:w="4675" w:type="dxa"/>
        <w:tblInd w:w="75" w:type="dxa"/>
        <w:tblCellMar>
          <w:left w:w="70" w:type="dxa"/>
          <w:right w:w="70" w:type="dxa"/>
        </w:tblCellMar>
        <w:tblLook w:val="04A0" w:firstRow="1" w:lastRow="0" w:firstColumn="1" w:lastColumn="0" w:noHBand="0" w:noVBand="1"/>
      </w:tblPr>
      <w:tblGrid>
        <w:gridCol w:w="1840"/>
        <w:gridCol w:w="1418"/>
        <w:gridCol w:w="1417"/>
      </w:tblGrid>
      <w:tr w:rsidR="00722A6D" w:rsidRPr="00F105CA" w14:paraId="4EE0410C" w14:textId="77777777" w:rsidTr="00583530">
        <w:trPr>
          <w:trHeight w:val="166"/>
        </w:trPr>
        <w:tc>
          <w:tcPr>
            <w:tcW w:w="4675" w:type="dxa"/>
            <w:gridSpan w:val="3"/>
            <w:tcBorders>
              <w:top w:val="single" w:sz="8" w:space="0" w:color="auto"/>
              <w:left w:val="single" w:sz="8" w:space="0" w:color="auto"/>
              <w:bottom w:val="single" w:sz="8" w:space="0" w:color="auto"/>
              <w:right w:val="single" w:sz="8" w:space="0" w:color="000000"/>
            </w:tcBorders>
            <w:shd w:val="clear" w:color="000000" w:fill="C6E0B4"/>
            <w:noWrap/>
            <w:vAlign w:val="center"/>
            <w:hideMark/>
          </w:tcPr>
          <w:p w14:paraId="19D6574F" w14:textId="77777777" w:rsidR="00722A6D" w:rsidRPr="00F105CA" w:rsidRDefault="00722A6D" w:rsidP="00583530">
            <w:pPr>
              <w:suppressAutoHyphens w:val="0"/>
              <w:jc w:val="center"/>
              <w:rPr>
                <w:rFonts w:ascii="Arial" w:hAnsi="Arial" w:cs="Arial"/>
                <w:b/>
                <w:bCs/>
                <w:color w:val="000000"/>
                <w:sz w:val="16"/>
                <w:szCs w:val="16"/>
                <w:lang w:val="es-CO" w:eastAsia="es-CO"/>
              </w:rPr>
            </w:pPr>
            <w:r w:rsidRPr="00F105CA">
              <w:rPr>
                <w:rFonts w:ascii="Arial" w:hAnsi="Arial" w:cs="Arial"/>
                <w:b/>
                <w:bCs/>
                <w:color w:val="000000"/>
                <w:sz w:val="16"/>
                <w:szCs w:val="16"/>
                <w:lang w:val="es-CO" w:eastAsia="es-CO"/>
              </w:rPr>
              <w:t>Escalas de calificación semáforo</w:t>
            </w:r>
          </w:p>
        </w:tc>
      </w:tr>
      <w:tr w:rsidR="00722A6D" w:rsidRPr="00F105CA" w14:paraId="4A20B8B4" w14:textId="77777777" w:rsidTr="00583530">
        <w:trPr>
          <w:trHeight w:val="60"/>
        </w:trPr>
        <w:tc>
          <w:tcPr>
            <w:tcW w:w="1840" w:type="dxa"/>
            <w:tcBorders>
              <w:top w:val="nil"/>
              <w:left w:val="single" w:sz="8" w:space="0" w:color="auto"/>
              <w:bottom w:val="single" w:sz="8" w:space="0" w:color="auto"/>
              <w:right w:val="single" w:sz="8" w:space="0" w:color="auto"/>
            </w:tcBorders>
            <w:shd w:val="clear" w:color="000000" w:fill="E2EFDA"/>
            <w:noWrap/>
            <w:vAlign w:val="center"/>
            <w:hideMark/>
          </w:tcPr>
          <w:p w14:paraId="0C2C50EA" w14:textId="77777777" w:rsidR="00722A6D" w:rsidRPr="00F105CA" w:rsidRDefault="00722A6D" w:rsidP="00583530">
            <w:pPr>
              <w:suppressAutoHyphens w:val="0"/>
              <w:jc w:val="center"/>
              <w:rPr>
                <w:rFonts w:ascii="Arial" w:hAnsi="Arial" w:cs="Arial"/>
                <w:b/>
                <w:bCs/>
                <w:color w:val="000000"/>
                <w:sz w:val="16"/>
                <w:szCs w:val="16"/>
                <w:lang w:val="es-CO" w:eastAsia="es-CO"/>
              </w:rPr>
            </w:pPr>
            <w:r w:rsidRPr="00F105CA">
              <w:rPr>
                <w:rFonts w:ascii="Arial" w:hAnsi="Arial" w:cs="Arial"/>
                <w:b/>
                <w:bCs/>
                <w:color w:val="000000"/>
                <w:sz w:val="16"/>
                <w:szCs w:val="16"/>
                <w:lang w:val="es-CO" w:eastAsia="es-CO"/>
              </w:rPr>
              <w:t>Alerta/Rango</w:t>
            </w:r>
          </w:p>
        </w:tc>
        <w:tc>
          <w:tcPr>
            <w:tcW w:w="1418" w:type="dxa"/>
            <w:tcBorders>
              <w:top w:val="nil"/>
              <w:left w:val="nil"/>
              <w:bottom w:val="single" w:sz="8" w:space="0" w:color="auto"/>
              <w:right w:val="single" w:sz="8" w:space="0" w:color="auto"/>
            </w:tcBorders>
            <w:shd w:val="clear" w:color="000000" w:fill="E2EFDA"/>
            <w:noWrap/>
            <w:vAlign w:val="center"/>
            <w:hideMark/>
          </w:tcPr>
          <w:p w14:paraId="1B28D589" w14:textId="77777777" w:rsidR="00722A6D" w:rsidRPr="00F105CA" w:rsidRDefault="00722A6D" w:rsidP="00583530">
            <w:pPr>
              <w:suppressAutoHyphens w:val="0"/>
              <w:jc w:val="center"/>
              <w:rPr>
                <w:rFonts w:ascii="Arial" w:hAnsi="Arial" w:cs="Arial"/>
                <w:b/>
                <w:bCs/>
                <w:color w:val="000000"/>
                <w:sz w:val="16"/>
                <w:szCs w:val="16"/>
                <w:lang w:val="es-CO" w:eastAsia="es-CO"/>
              </w:rPr>
            </w:pPr>
            <w:r w:rsidRPr="00F105CA">
              <w:rPr>
                <w:rFonts w:ascii="Arial" w:hAnsi="Arial" w:cs="Arial"/>
                <w:b/>
                <w:bCs/>
                <w:color w:val="000000"/>
                <w:sz w:val="16"/>
                <w:szCs w:val="16"/>
                <w:lang w:val="es-CO" w:eastAsia="es-CO"/>
              </w:rPr>
              <w:t>Desde</w:t>
            </w:r>
          </w:p>
        </w:tc>
        <w:tc>
          <w:tcPr>
            <w:tcW w:w="1417" w:type="dxa"/>
            <w:tcBorders>
              <w:top w:val="nil"/>
              <w:left w:val="nil"/>
              <w:bottom w:val="single" w:sz="8" w:space="0" w:color="auto"/>
              <w:right w:val="single" w:sz="8" w:space="0" w:color="auto"/>
            </w:tcBorders>
            <w:shd w:val="clear" w:color="000000" w:fill="E2EFDA"/>
            <w:noWrap/>
            <w:vAlign w:val="center"/>
            <w:hideMark/>
          </w:tcPr>
          <w:p w14:paraId="0894A8E9" w14:textId="77777777" w:rsidR="00722A6D" w:rsidRPr="00F105CA" w:rsidRDefault="00722A6D" w:rsidP="00583530">
            <w:pPr>
              <w:suppressAutoHyphens w:val="0"/>
              <w:jc w:val="center"/>
              <w:rPr>
                <w:rFonts w:ascii="Arial" w:hAnsi="Arial" w:cs="Arial"/>
                <w:b/>
                <w:bCs/>
                <w:color w:val="000000"/>
                <w:sz w:val="16"/>
                <w:szCs w:val="16"/>
                <w:lang w:val="es-CO" w:eastAsia="es-CO"/>
              </w:rPr>
            </w:pPr>
            <w:r w:rsidRPr="00F105CA">
              <w:rPr>
                <w:rFonts w:ascii="Arial" w:hAnsi="Arial" w:cs="Arial"/>
                <w:b/>
                <w:bCs/>
                <w:color w:val="000000"/>
                <w:sz w:val="16"/>
                <w:szCs w:val="16"/>
                <w:lang w:val="es-CO" w:eastAsia="es-CO"/>
              </w:rPr>
              <w:t>Hasta</w:t>
            </w:r>
          </w:p>
        </w:tc>
      </w:tr>
      <w:tr w:rsidR="00722A6D" w:rsidRPr="00F105CA" w14:paraId="6F030A84" w14:textId="77777777" w:rsidTr="00583530">
        <w:trPr>
          <w:trHeight w:val="140"/>
        </w:trPr>
        <w:tc>
          <w:tcPr>
            <w:tcW w:w="1840" w:type="dxa"/>
            <w:tcBorders>
              <w:top w:val="nil"/>
              <w:left w:val="single" w:sz="8" w:space="0" w:color="auto"/>
              <w:bottom w:val="single" w:sz="8" w:space="0" w:color="auto"/>
              <w:right w:val="single" w:sz="8" w:space="0" w:color="auto"/>
            </w:tcBorders>
            <w:shd w:val="clear" w:color="000000" w:fill="92D050"/>
            <w:noWrap/>
            <w:vAlign w:val="center"/>
            <w:hideMark/>
          </w:tcPr>
          <w:p w14:paraId="645AA4DC" w14:textId="77777777" w:rsidR="00722A6D" w:rsidRPr="00F105CA" w:rsidRDefault="00722A6D" w:rsidP="00583530">
            <w:pPr>
              <w:suppressAutoHyphens w:val="0"/>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Satisfactorio</w:t>
            </w:r>
          </w:p>
        </w:tc>
        <w:tc>
          <w:tcPr>
            <w:tcW w:w="1418" w:type="dxa"/>
            <w:tcBorders>
              <w:top w:val="nil"/>
              <w:left w:val="nil"/>
              <w:bottom w:val="single" w:sz="8" w:space="0" w:color="auto"/>
              <w:right w:val="single" w:sz="8" w:space="0" w:color="auto"/>
            </w:tcBorders>
            <w:shd w:val="clear" w:color="auto" w:fill="auto"/>
            <w:noWrap/>
            <w:vAlign w:val="center"/>
            <w:hideMark/>
          </w:tcPr>
          <w:p w14:paraId="0473731A" w14:textId="77777777" w:rsidR="00722A6D" w:rsidRPr="00F105CA" w:rsidRDefault="00722A6D" w:rsidP="00583530">
            <w:pPr>
              <w:suppressAutoHyphens w:val="0"/>
              <w:jc w:val="center"/>
              <w:rPr>
                <w:rFonts w:ascii="Arial" w:hAnsi="Arial" w:cs="Arial"/>
                <w:color w:val="000000"/>
                <w:sz w:val="16"/>
                <w:szCs w:val="16"/>
                <w:lang w:val="es-CO" w:eastAsia="es-CO"/>
              </w:rPr>
            </w:pPr>
            <w:r w:rsidRPr="00F105CA">
              <w:rPr>
                <w:rFonts w:ascii="Arial" w:hAnsi="Arial" w:cs="Arial"/>
                <w:color w:val="000000"/>
                <w:sz w:val="16"/>
                <w:szCs w:val="16"/>
                <w:lang w:val="es-CO" w:eastAsia="es-CO"/>
              </w:rPr>
              <w:t>90%</w:t>
            </w:r>
          </w:p>
        </w:tc>
        <w:tc>
          <w:tcPr>
            <w:tcW w:w="1417" w:type="dxa"/>
            <w:tcBorders>
              <w:top w:val="nil"/>
              <w:left w:val="nil"/>
              <w:bottom w:val="single" w:sz="8" w:space="0" w:color="auto"/>
              <w:right w:val="single" w:sz="8" w:space="0" w:color="auto"/>
            </w:tcBorders>
            <w:shd w:val="clear" w:color="auto" w:fill="auto"/>
            <w:noWrap/>
            <w:vAlign w:val="center"/>
            <w:hideMark/>
          </w:tcPr>
          <w:p w14:paraId="5C13647E" w14:textId="77777777" w:rsidR="00722A6D" w:rsidRPr="00F105CA" w:rsidRDefault="00722A6D" w:rsidP="00583530">
            <w:pPr>
              <w:suppressAutoHyphens w:val="0"/>
              <w:jc w:val="center"/>
              <w:rPr>
                <w:rFonts w:ascii="Arial" w:hAnsi="Arial" w:cs="Arial"/>
                <w:color w:val="000000"/>
                <w:sz w:val="16"/>
                <w:szCs w:val="16"/>
                <w:lang w:val="es-CO" w:eastAsia="es-CO"/>
              </w:rPr>
            </w:pPr>
            <w:r w:rsidRPr="00F105CA">
              <w:rPr>
                <w:rFonts w:ascii="Arial" w:hAnsi="Arial" w:cs="Arial"/>
                <w:color w:val="000000"/>
                <w:sz w:val="16"/>
                <w:szCs w:val="16"/>
                <w:lang w:val="es-CO" w:eastAsia="es-CO"/>
              </w:rPr>
              <w:t>100%</w:t>
            </w:r>
          </w:p>
        </w:tc>
      </w:tr>
      <w:tr w:rsidR="00722A6D" w:rsidRPr="00F105CA" w14:paraId="110FD791" w14:textId="77777777" w:rsidTr="00583530">
        <w:trPr>
          <w:trHeight w:val="60"/>
        </w:trPr>
        <w:tc>
          <w:tcPr>
            <w:tcW w:w="1840" w:type="dxa"/>
            <w:tcBorders>
              <w:top w:val="nil"/>
              <w:left w:val="single" w:sz="8" w:space="0" w:color="auto"/>
              <w:bottom w:val="single" w:sz="8" w:space="0" w:color="auto"/>
              <w:right w:val="single" w:sz="8" w:space="0" w:color="auto"/>
            </w:tcBorders>
            <w:shd w:val="clear" w:color="000000" w:fill="FFFF00"/>
            <w:noWrap/>
            <w:vAlign w:val="center"/>
            <w:hideMark/>
          </w:tcPr>
          <w:p w14:paraId="62B75480" w14:textId="77777777" w:rsidR="00722A6D" w:rsidRPr="00F105CA" w:rsidRDefault="00722A6D" w:rsidP="00583530">
            <w:pPr>
              <w:suppressAutoHyphens w:val="0"/>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Aceptable</w:t>
            </w:r>
          </w:p>
        </w:tc>
        <w:tc>
          <w:tcPr>
            <w:tcW w:w="1418" w:type="dxa"/>
            <w:tcBorders>
              <w:top w:val="nil"/>
              <w:left w:val="nil"/>
              <w:bottom w:val="single" w:sz="8" w:space="0" w:color="auto"/>
              <w:right w:val="single" w:sz="8" w:space="0" w:color="auto"/>
            </w:tcBorders>
            <w:shd w:val="clear" w:color="auto" w:fill="auto"/>
            <w:noWrap/>
            <w:vAlign w:val="center"/>
            <w:hideMark/>
          </w:tcPr>
          <w:p w14:paraId="2E3197BB" w14:textId="77777777" w:rsidR="00722A6D" w:rsidRPr="00F105CA" w:rsidRDefault="00722A6D" w:rsidP="00583530">
            <w:pPr>
              <w:suppressAutoHyphens w:val="0"/>
              <w:jc w:val="center"/>
              <w:rPr>
                <w:rFonts w:ascii="Arial" w:hAnsi="Arial" w:cs="Arial"/>
                <w:color w:val="000000"/>
                <w:sz w:val="16"/>
                <w:szCs w:val="16"/>
                <w:lang w:val="es-CO" w:eastAsia="es-CO"/>
              </w:rPr>
            </w:pPr>
            <w:r>
              <w:rPr>
                <w:rFonts w:ascii="Arial" w:hAnsi="Arial" w:cs="Arial"/>
                <w:color w:val="000000"/>
                <w:sz w:val="16"/>
                <w:szCs w:val="16"/>
                <w:lang w:val="es-CO" w:eastAsia="es-CO"/>
              </w:rPr>
              <w:t>80</w:t>
            </w:r>
            <w:r w:rsidRPr="00F105CA">
              <w:rPr>
                <w:rFonts w:ascii="Arial" w:hAnsi="Arial" w:cs="Arial"/>
                <w:color w:val="000000"/>
                <w:sz w:val="16"/>
                <w:szCs w:val="16"/>
                <w:lang w:val="es-CO" w:eastAsia="es-CO"/>
              </w:rPr>
              <w:t>%</w:t>
            </w:r>
          </w:p>
        </w:tc>
        <w:tc>
          <w:tcPr>
            <w:tcW w:w="1417" w:type="dxa"/>
            <w:tcBorders>
              <w:top w:val="nil"/>
              <w:left w:val="nil"/>
              <w:bottom w:val="single" w:sz="8" w:space="0" w:color="auto"/>
              <w:right w:val="single" w:sz="8" w:space="0" w:color="auto"/>
            </w:tcBorders>
            <w:shd w:val="clear" w:color="auto" w:fill="auto"/>
            <w:noWrap/>
            <w:vAlign w:val="center"/>
            <w:hideMark/>
          </w:tcPr>
          <w:p w14:paraId="3F96A39F" w14:textId="77777777" w:rsidR="00722A6D" w:rsidRPr="00F105CA" w:rsidRDefault="00722A6D" w:rsidP="00583530">
            <w:pPr>
              <w:suppressAutoHyphens w:val="0"/>
              <w:jc w:val="center"/>
              <w:rPr>
                <w:rFonts w:ascii="Arial" w:hAnsi="Arial" w:cs="Arial"/>
                <w:color w:val="000000"/>
                <w:sz w:val="16"/>
                <w:szCs w:val="16"/>
                <w:lang w:val="es-CO" w:eastAsia="es-CO"/>
              </w:rPr>
            </w:pPr>
            <w:r w:rsidRPr="00F105CA">
              <w:rPr>
                <w:rFonts w:ascii="Arial" w:hAnsi="Arial" w:cs="Arial"/>
                <w:color w:val="000000"/>
                <w:sz w:val="16"/>
                <w:szCs w:val="16"/>
                <w:lang w:val="es-CO" w:eastAsia="es-CO"/>
              </w:rPr>
              <w:t>89%</w:t>
            </w:r>
          </w:p>
        </w:tc>
      </w:tr>
      <w:tr w:rsidR="00722A6D" w:rsidRPr="00F105CA" w14:paraId="42358438" w14:textId="77777777" w:rsidTr="00583530">
        <w:trPr>
          <w:trHeight w:val="160"/>
        </w:trPr>
        <w:tc>
          <w:tcPr>
            <w:tcW w:w="1840" w:type="dxa"/>
            <w:tcBorders>
              <w:top w:val="nil"/>
              <w:left w:val="single" w:sz="8" w:space="0" w:color="auto"/>
              <w:bottom w:val="single" w:sz="8" w:space="0" w:color="auto"/>
              <w:right w:val="single" w:sz="8" w:space="0" w:color="auto"/>
            </w:tcBorders>
            <w:shd w:val="clear" w:color="000000" w:fill="FF0000"/>
            <w:noWrap/>
            <w:vAlign w:val="center"/>
            <w:hideMark/>
          </w:tcPr>
          <w:p w14:paraId="27CD901F" w14:textId="77777777" w:rsidR="00722A6D" w:rsidRPr="00F105CA" w:rsidRDefault="00722A6D" w:rsidP="00583530">
            <w:pPr>
              <w:suppressAutoHyphens w:val="0"/>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Crítico</w:t>
            </w:r>
          </w:p>
        </w:tc>
        <w:tc>
          <w:tcPr>
            <w:tcW w:w="1418" w:type="dxa"/>
            <w:tcBorders>
              <w:top w:val="nil"/>
              <w:left w:val="nil"/>
              <w:bottom w:val="single" w:sz="8" w:space="0" w:color="auto"/>
              <w:right w:val="single" w:sz="8" w:space="0" w:color="auto"/>
            </w:tcBorders>
            <w:shd w:val="clear" w:color="auto" w:fill="auto"/>
            <w:noWrap/>
            <w:vAlign w:val="center"/>
            <w:hideMark/>
          </w:tcPr>
          <w:p w14:paraId="141EC2D1" w14:textId="77777777" w:rsidR="00722A6D" w:rsidRPr="00F105CA" w:rsidRDefault="00722A6D" w:rsidP="00583530">
            <w:pPr>
              <w:suppressAutoHyphens w:val="0"/>
              <w:jc w:val="center"/>
              <w:rPr>
                <w:rFonts w:ascii="Arial" w:hAnsi="Arial" w:cs="Arial"/>
                <w:color w:val="000000"/>
                <w:sz w:val="16"/>
                <w:szCs w:val="16"/>
                <w:lang w:val="es-CO" w:eastAsia="es-CO"/>
              </w:rPr>
            </w:pPr>
            <w:r w:rsidRPr="00F105CA">
              <w:rPr>
                <w:rFonts w:ascii="Arial" w:hAnsi="Arial" w:cs="Arial"/>
                <w:color w:val="000000"/>
                <w:sz w:val="16"/>
                <w:szCs w:val="16"/>
                <w:lang w:val="es-CO" w:eastAsia="es-CO"/>
              </w:rPr>
              <w:t>0%</w:t>
            </w:r>
          </w:p>
        </w:tc>
        <w:tc>
          <w:tcPr>
            <w:tcW w:w="1417" w:type="dxa"/>
            <w:tcBorders>
              <w:top w:val="nil"/>
              <w:left w:val="nil"/>
              <w:bottom w:val="single" w:sz="8" w:space="0" w:color="auto"/>
              <w:right w:val="single" w:sz="8" w:space="0" w:color="auto"/>
            </w:tcBorders>
            <w:shd w:val="clear" w:color="auto" w:fill="auto"/>
            <w:noWrap/>
            <w:vAlign w:val="center"/>
            <w:hideMark/>
          </w:tcPr>
          <w:p w14:paraId="7B247F53" w14:textId="77777777" w:rsidR="00722A6D" w:rsidRPr="00F105CA" w:rsidRDefault="00722A6D" w:rsidP="00583530">
            <w:pPr>
              <w:suppressAutoHyphens w:val="0"/>
              <w:jc w:val="center"/>
              <w:rPr>
                <w:rFonts w:ascii="Arial" w:hAnsi="Arial" w:cs="Arial"/>
                <w:color w:val="000000"/>
                <w:sz w:val="16"/>
                <w:szCs w:val="16"/>
                <w:lang w:val="es-CO" w:eastAsia="es-CO"/>
              </w:rPr>
            </w:pPr>
            <w:r>
              <w:rPr>
                <w:rFonts w:ascii="Arial" w:hAnsi="Arial" w:cs="Arial"/>
                <w:color w:val="000000"/>
                <w:sz w:val="16"/>
                <w:szCs w:val="16"/>
                <w:lang w:val="es-CO" w:eastAsia="es-CO"/>
              </w:rPr>
              <w:t>79.9</w:t>
            </w:r>
            <w:r w:rsidRPr="00F105CA">
              <w:rPr>
                <w:rFonts w:ascii="Arial" w:hAnsi="Arial" w:cs="Arial"/>
                <w:color w:val="000000"/>
                <w:sz w:val="16"/>
                <w:szCs w:val="16"/>
                <w:lang w:val="es-CO" w:eastAsia="es-CO"/>
              </w:rPr>
              <w:t>%</w:t>
            </w:r>
          </w:p>
        </w:tc>
      </w:tr>
    </w:tbl>
    <w:p w14:paraId="1A1E35EF" w14:textId="77777777" w:rsidR="00722A6D" w:rsidRDefault="00722A6D" w:rsidP="00722A6D">
      <w:pPr>
        <w:spacing w:line="276" w:lineRule="auto"/>
        <w:jc w:val="both"/>
        <w:rPr>
          <w:rFonts w:ascii="Arial" w:hAnsi="Arial" w:cs="Arial"/>
        </w:rPr>
      </w:pPr>
    </w:p>
    <w:p w14:paraId="1407C048" w14:textId="08C628E2" w:rsidR="00722A6D" w:rsidRDefault="00722A6D" w:rsidP="00722A6D">
      <w:pPr>
        <w:shd w:val="clear" w:color="auto" w:fill="FFFFFF"/>
        <w:suppressAutoHyphens w:val="0"/>
        <w:jc w:val="both"/>
        <w:rPr>
          <w:rFonts w:ascii="Arial" w:hAnsi="Arial" w:cs="Arial"/>
          <w:color w:val="FF0000"/>
          <w:sz w:val="21"/>
          <w:szCs w:val="21"/>
        </w:rPr>
      </w:pPr>
      <w:r w:rsidRPr="006B2C79">
        <w:rPr>
          <w:rFonts w:ascii="Arial" w:hAnsi="Arial" w:cs="Arial"/>
          <w:color w:val="222222"/>
          <w:sz w:val="21"/>
          <w:szCs w:val="21"/>
          <w:lang w:eastAsia="es-CO"/>
        </w:rPr>
        <w:t>De acuerdo con el ejercicio de seguimiento efectuado por la Oficina de Control Interno para el tercer cuatrimestre de la vigencia 2021, se evidenció que la Secretaría Jurídica Distrital cumplió el Plan Anticorrupción y Atención al Ciudadano – PAAC- 2021</w:t>
      </w:r>
      <w:r w:rsidRPr="00F820F8">
        <w:rPr>
          <w:rFonts w:ascii="Arial" w:hAnsi="Arial" w:cs="Arial"/>
          <w:sz w:val="21"/>
          <w:szCs w:val="21"/>
          <w:lang w:eastAsia="es-CO"/>
        </w:rPr>
        <w:t xml:space="preserve">, en </w:t>
      </w:r>
      <w:r w:rsidR="00775FA6">
        <w:rPr>
          <w:rFonts w:ascii="Arial" w:hAnsi="Arial" w:cs="Arial"/>
          <w:sz w:val="21"/>
          <w:szCs w:val="21"/>
        </w:rPr>
        <w:t>un 99.6</w:t>
      </w:r>
      <w:r w:rsidRPr="00F820F8">
        <w:rPr>
          <w:rFonts w:ascii="Arial" w:hAnsi="Arial" w:cs="Arial"/>
          <w:sz w:val="21"/>
          <w:szCs w:val="21"/>
        </w:rPr>
        <w:t>%.</w:t>
      </w:r>
    </w:p>
    <w:p w14:paraId="08685550" w14:textId="77777777" w:rsidR="00722A6D" w:rsidRPr="00A02D13" w:rsidRDefault="00722A6D" w:rsidP="00722A6D">
      <w:pPr>
        <w:shd w:val="clear" w:color="auto" w:fill="FFFFFF"/>
        <w:suppressAutoHyphens w:val="0"/>
        <w:jc w:val="both"/>
        <w:rPr>
          <w:rFonts w:ascii="Arial" w:hAnsi="Arial" w:cs="Arial"/>
          <w:b/>
          <w:bCs/>
          <w:sz w:val="21"/>
          <w:szCs w:val="21"/>
          <w:lang w:eastAsia="es-CO"/>
        </w:rPr>
      </w:pPr>
    </w:p>
    <w:p w14:paraId="259D98A9" w14:textId="346B88F5" w:rsidR="00722A6D" w:rsidRDefault="00722A6D" w:rsidP="00722A6D">
      <w:pPr>
        <w:shd w:val="clear" w:color="auto" w:fill="FFFFFF"/>
        <w:suppressAutoHyphens w:val="0"/>
        <w:jc w:val="both"/>
        <w:rPr>
          <w:rFonts w:ascii="Arial" w:hAnsi="Arial" w:cs="Arial"/>
          <w:color w:val="222222"/>
          <w:sz w:val="21"/>
          <w:szCs w:val="21"/>
          <w:lang w:eastAsia="es-CO"/>
        </w:rPr>
      </w:pPr>
      <w:r>
        <w:rPr>
          <w:rFonts w:ascii="Arial" w:hAnsi="Arial" w:cs="Arial"/>
          <w:color w:val="222222"/>
          <w:sz w:val="21"/>
          <w:szCs w:val="21"/>
          <w:lang w:eastAsia="es-CO"/>
        </w:rPr>
        <w:t xml:space="preserve">Se observó que la actividad </w:t>
      </w:r>
      <w:r w:rsidRPr="00A02D13">
        <w:rPr>
          <w:rFonts w:ascii="Arial" w:hAnsi="Arial" w:cs="Arial"/>
          <w:i/>
          <w:color w:val="222222"/>
          <w:sz w:val="21"/>
          <w:szCs w:val="21"/>
          <w:lang w:eastAsia="es-CO"/>
        </w:rPr>
        <w:t>“Actualizar el procedimiento para la gestión de los riesgos de la entidad”</w:t>
      </w:r>
      <w:r>
        <w:rPr>
          <w:rFonts w:ascii="Arial" w:hAnsi="Arial" w:cs="Arial"/>
          <w:color w:val="222222"/>
          <w:sz w:val="21"/>
          <w:szCs w:val="21"/>
          <w:lang w:eastAsia="es-CO"/>
        </w:rPr>
        <w:t xml:space="preserve"> que hace parte del componente Gestión del Riesgo de Corrupción, no se cumplió de acuerdo a lo programado, </w:t>
      </w:r>
      <w:r w:rsidR="005E6C3C">
        <w:rPr>
          <w:rFonts w:ascii="Arial" w:hAnsi="Arial" w:cs="Arial"/>
          <w:color w:val="222222"/>
          <w:sz w:val="21"/>
          <w:szCs w:val="21"/>
          <w:lang w:eastAsia="es-CO"/>
        </w:rPr>
        <w:t>ya que el documento fue public</w:t>
      </w:r>
      <w:r w:rsidR="00775FA6">
        <w:rPr>
          <w:rFonts w:ascii="Arial" w:hAnsi="Arial" w:cs="Arial"/>
          <w:color w:val="222222"/>
          <w:sz w:val="21"/>
          <w:szCs w:val="21"/>
          <w:lang w:eastAsia="es-CO"/>
        </w:rPr>
        <w:t>ado en el aplicativo SMART el 14</w:t>
      </w:r>
      <w:r w:rsidR="005E6C3C">
        <w:rPr>
          <w:rFonts w:ascii="Arial" w:hAnsi="Arial" w:cs="Arial"/>
          <w:color w:val="222222"/>
          <w:sz w:val="21"/>
          <w:szCs w:val="21"/>
          <w:lang w:eastAsia="es-CO"/>
        </w:rPr>
        <w:t xml:space="preserve"> de enero de 2022. </w:t>
      </w:r>
    </w:p>
    <w:p w14:paraId="6715FFD6" w14:textId="77777777" w:rsidR="00722A6D" w:rsidRPr="00A02D13" w:rsidRDefault="00722A6D" w:rsidP="00722A6D">
      <w:pPr>
        <w:shd w:val="clear" w:color="auto" w:fill="FFFFFF"/>
        <w:suppressAutoHyphens w:val="0"/>
        <w:jc w:val="both"/>
        <w:rPr>
          <w:rFonts w:ascii="Arial" w:hAnsi="Arial" w:cs="Arial"/>
          <w:b/>
          <w:bCs/>
          <w:sz w:val="21"/>
          <w:szCs w:val="21"/>
          <w:lang w:eastAsia="es-CO"/>
        </w:rPr>
      </w:pPr>
    </w:p>
    <w:p w14:paraId="5204A68F" w14:textId="78F7ED2D" w:rsidR="00722A6D" w:rsidRPr="00F820F8" w:rsidRDefault="00722A6D" w:rsidP="00722A6D">
      <w:pPr>
        <w:shd w:val="clear" w:color="auto" w:fill="FFFFFF"/>
        <w:suppressAutoHyphens w:val="0"/>
        <w:jc w:val="both"/>
        <w:rPr>
          <w:rFonts w:ascii="Arial" w:hAnsi="Arial" w:cs="Arial"/>
          <w:b/>
          <w:bCs/>
          <w:sz w:val="21"/>
          <w:szCs w:val="21"/>
          <w:lang w:eastAsia="es-CO"/>
        </w:rPr>
      </w:pPr>
      <w:r w:rsidRPr="00F820F8">
        <w:rPr>
          <w:rFonts w:ascii="Arial" w:hAnsi="Arial" w:cs="Arial"/>
          <w:sz w:val="21"/>
          <w:szCs w:val="21"/>
          <w:lang w:eastAsia="es-CO"/>
        </w:rPr>
        <w:t xml:space="preserve">Se observó que la actividad “Actualizar la página web de la Secretaría Jurídica Distrital para hacerla accesible a la población en condición de discapacidad (auditiva)”, incluida en los componentes 4 “Mecanismos para mejorar la Atención al Ciudadano” y componente 5 </w:t>
      </w:r>
      <w:r w:rsidRPr="00F820F8">
        <w:rPr>
          <w:rFonts w:ascii="Arial" w:hAnsi="Arial" w:cs="Arial"/>
          <w:sz w:val="21"/>
          <w:szCs w:val="21"/>
          <w:lang w:eastAsia="es-CO"/>
        </w:rPr>
        <w:lastRenderedPageBreak/>
        <w:t xml:space="preserve">“Mecanismos para la Transparencia y Acceso a la Información </w:t>
      </w:r>
      <w:r w:rsidR="005E6C3C" w:rsidRPr="00F820F8">
        <w:rPr>
          <w:rFonts w:ascii="Arial" w:hAnsi="Arial" w:cs="Arial"/>
          <w:sz w:val="21"/>
          <w:szCs w:val="21"/>
          <w:lang w:eastAsia="es-CO"/>
        </w:rPr>
        <w:t>Pública</w:t>
      </w:r>
      <w:r w:rsidRPr="00F820F8">
        <w:rPr>
          <w:rFonts w:ascii="Arial" w:hAnsi="Arial" w:cs="Arial"/>
          <w:sz w:val="21"/>
          <w:szCs w:val="21"/>
          <w:lang w:eastAsia="es-CO"/>
        </w:rPr>
        <w:t xml:space="preserve">”, no se cumplió de acuerdo a lo programado, al realizar la verificación de los 21 ítems en los cuales se realizó video con lenguaje de señas, se evidenció que en la página web hay publicados </w:t>
      </w:r>
      <w:r w:rsidR="005E6C3C">
        <w:rPr>
          <w:rFonts w:ascii="Arial" w:hAnsi="Arial" w:cs="Arial"/>
          <w:sz w:val="21"/>
          <w:szCs w:val="21"/>
          <w:lang w:eastAsia="es-CO"/>
        </w:rPr>
        <w:t>18</w:t>
      </w:r>
      <w:r w:rsidRPr="00F820F8">
        <w:rPr>
          <w:rFonts w:ascii="Arial" w:hAnsi="Arial" w:cs="Arial"/>
          <w:sz w:val="21"/>
          <w:szCs w:val="21"/>
          <w:lang w:eastAsia="es-CO"/>
        </w:rPr>
        <w:t xml:space="preserve"> videos de ayuda, quedando algunos enlaces de la página pendientes de actualización. </w:t>
      </w:r>
    </w:p>
    <w:p w14:paraId="1776926B" w14:textId="77777777" w:rsidR="00722A6D" w:rsidRPr="006B2C79" w:rsidRDefault="00722A6D" w:rsidP="00722A6D">
      <w:pPr>
        <w:shd w:val="clear" w:color="auto" w:fill="FFFFFF"/>
        <w:suppressAutoHyphens w:val="0"/>
        <w:jc w:val="both"/>
        <w:rPr>
          <w:rFonts w:ascii="Arial" w:hAnsi="Arial" w:cs="Arial"/>
          <w:color w:val="222222"/>
          <w:sz w:val="21"/>
          <w:szCs w:val="21"/>
          <w:lang w:eastAsia="es-CO"/>
        </w:rPr>
      </w:pPr>
    </w:p>
    <w:p w14:paraId="3ADBDDE0" w14:textId="77777777" w:rsidR="00722A6D" w:rsidRPr="006B2C79" w:rsidRDefault="00722A6D" w:rsidP="00722A6D">
      <w:pPr>
        <w:jc w:val="both"/>
        <w:rPr>
          <w:rFonts w:ascii="Arial" w:hAnsi="Arial" w:cs="Arial"/>
          <w:sz w:val="21"/>
          <w:szCs w:val="21"/>
        </w:rPr>
      </w:pPr>
      <w:r w:rsidRPr="006B2C79">
        <w:rPr>
          <w:rFonts w:ascii="Arial" w:hAnsi="Arial" w:cs="Arial"/>
          <w:color w:val="222222"/>
          <w:sz w:val="21"/>
          <w:szCs w:val="21"/>
          <w:lang w:eastAsia="es-CO"/>
        </w:rPr>
        <w:t>En cuanto a la construcción del PAAC 2021, s</w:t>
      </w:r>
      <w:r w:rsidRPr="006B2C79">
        <w:rPr>
          <w:rFonts w:ascii="Arial" w:hAnsi="Arial" w:cs="Arial"/>
          <w:sz w:val="21"/>
          <w:szCs w:val="21"/>
        </w:rPr>
        <w:t>e evidenció que se acogió la recomendación dada por la Oficina de Control Interno respecto al Componente 6, relacionado con el plan de gestión de la Integridad; teniendo en cuenta los lineamientos establecidos en la “</w:t>
      </w:r>
      <w:r w:rsidRPr="006B2C79">
        <w:rPr>
          <w:rFonts w:ascii="Arial" w:hAnsi="Arial" w:cs="Arial"/>
          <w:i/>
          <w:iCs/>
          <w:sz w:val="21"/>
          <w:szCs w:val="21"/>
        </w:rPr>
        <w:t>Guía para la Implementación del Código de Integridad en el Distrito Capital, expedida por la Secretaría General, 2018”.</w:t>
      </w:r>
    </w:p>
    <w:p w14:paraId="1FDBAD66" w14:textId="77777777" w:rsidR="00722A6D" w:rsidRPr="006B2C79" w:rsidRDefault="00722A6D" w:rsidP="00722A6D">
      <w:pPr>
        <w:shd w:val="clear" w:color="auto" w:fill="FFFFFF"/>
        <w:suppressAutoHyphens w:val="0"/>
        <w:jc w:val="both"/>
        <w:rPr>
          <w:rFonts w:ascii="Arial" w:hAnsi="Arial" w:cs="Arial"/>
          <w:color w:val="222222"/>
          <w:sz w:val="21"/>
          <w:szCs w:val="21"/>
          <w:lang w:eastAsia="es-CO"/>
        </w:rPr>
      </w:pPr>
    </w:p>
    <w:p w14:paraId="4997DF6C" w14:textId="77777777" w:rsidR="00722A6D" w:rsidRDefault="00722A6D" w:rsidP="00722A6D">
      <w:pPr>
        <w:jc w:val="both"/>
        <w:rPr>
          <w:rFonts w:ascii="Arial" w:hAnsi="Arial" w:cs="Arial"/>
          <w:sz w:val="21"/>
          <w:szCs w:val="21"/>
        </w:rPr>
      </w:pPr>
      <w:r w:rsidRPr="006B2C79">
        <w:rPr>
          <w:rFonts w:ascii="Arial" w:hAnsi="Arial" w:cs="Arial"/>
          <w:sz w:val="21"/>
          <w:szCs w:val="21"/>
        </w:rPr>
        <w:t>Se reconoce el esfuerzo efectuado por las áreas responsables, ante la situación de pandemia que aqueja al mundo entero.</w:t>
      </w:r>
    </w:p>
    <w:p w14:paraId="62630301" w14:textId="77777777" w:rsidR="00722A6D" w:rsidRDefault="00722A6D" w:rsidP="00722A6D">
      <w:pPr>
        <w:pStyle w:val="Prrafodelista"/>
        <w:ind w:left="0" w:hanging="360"/>
        <w:rPr>
          <w:rFonts w:ascii="Arial" w:hAnsi="Arial" w:cs="Arial"/>
          <w:sz w:val="21"/>
          <w:szCs w:val="21"/>
        </w:rPr>
      </w:pPr>
    </w:p>
    <w:p w14:paraId="0B77363A" w14:textId="77777777" w:rsidR="00722A6D" w:rsidRDefault="00722A6D" w:rsidP="00722A6D">
      <w:pPr>
        <w:pStyle w:val="Prrafodelista"/>
        <w:ind w:left="0"/>
        <w:jc w:val="both"/>
        <w:rPr>
          <w:rFonts w:ascii="Arial" w:hAnsi="Arial" w:cs="Arial"/>
          <w:sz w:val="21"/>
          <w:szCs w:val="21"/>
        </w:rPr>
      </w:pPr>
      <w:r>
        <w:rPr>
          <w:rFonts w:ascii="Arial" w:hAnsi="Arial" w:cs="Arial"/>
          <w:sz w:val="21"/>
          <w:szCs w:val="21"/>
        </w:rPr>
        <w:t>El detalle de la verificación y seguimiento realizado se puede consultar en el anexo No.1 se</w:t>
      </w:r>
      <w:r w:rsidRPr="00444E04">
        <w:rPr>
          <w:rFonts w:ascii="Arial" w:hAnsi="Arial" w:cs="Arial"/>
          <w:sz w:val="21"/>
          <w:szCs w:val="21"/>
        </w:rPr>
        <w:t xml:space="preserve">guimiento por componente del Plan Anticorrupción y Atención al Ciudadano a </w:t>
      </w:r>
      <w:r w:rsidRPr="00BF6185">
        <w:rPr>
          <w:rFonts w:ascii="Arial" w:hAnsi="Arial" w:cs="Arial"/>
          <w:sz w:val="21"/>
          <w:szCs w:val="21"/>
        </w:rPr>
        <w:t xml:space="preserve">31 de diciembre de 2021. </w:t>
      </w:r>
    </w:p>
    <w:p w14:paraId="77680205" w14:textId="77777777" w:rsidR="00722A6D" w:rsidRDefault="00722A6D" w:rsidP="00722A6D">
      <w:pPr>
        <w:pStyle w:val="Textocomentario"/>
        <w:numPr>
          <w:ilvl w:val="0"/>
          <w:numId w:val="1"/>
        </w:numPr>
        <w:jc w:val="both"/>
        <w:rPr>
          <w:rFonts w:ascii="Arial" w:hAnsi="Arial" w:cs="Arial"/>
          <w:b/>
          <w:bCs/>
          <w:sz w:val="21"/>
          <w:szCs w:val="21"/>
        </w:rPr>
      </w:pPr>
      <w:r w:rsidRPr="001905C3">
        <w:rPr>
          <w:rFonts w:ascii="Arial" w:hAnsi="Arial" w:cs="Arial"/>
          <w:b/>
          <w:bCs/>
          <w:sz w:val="21"/>
          <w:szCs w:val="21"/>
        </w:rPr>
        <w:t xml:space="preserve">SEGUIMIENTO AL MAPA DE RIESGOS DE CORRUPCIÓN </w:t>
      </w:r>
    </w:p>
    <w:p w14:paraId="6C22676F" w14:textId="77777777" w:rsidR="00722A6D" w:rsidRDefault="00722A6D" w:rsidP="00722A6D">
      <w:pPr>
        <w:pStyle w:val="Textocomentario"/>
        <w:jc w:val="both"/>
        <w:rPr>
          <w:rFonts w:ascii="Arial" w:hAnsi="Arial" w:cs="Arial"/>
          <w:b/>
          <w:bCs/>
          <w:sz w:val="21"/>
          <w:szCs w:val="21"/>
        </w:rPr>
      </w:pPr>
    </w:p>
    <w:p w14:paraId="7EE703A2" w14:textId="77777777" w:rsidR="00722A6D" w:rsidRDefault="00722A6D" w:rsidP="00722A6D">
      <w:pPr>
        <w:pStyle w:val="Textocomentario"/>
        <w:jc w:val="both"/>
        <w:rPr>
          <w:rFonts w:ascii="Arial" w:hAnsi="Arial" w:cs="Arial"/>
          <w:bCs/>
          <w:sz w:val="21"/>
          <w:szCs w:val="21"/>
        </w:rPr>
      </w:pPr>
      <w:r w:rsidRPr="00AB286D">
        <w:rPr>
          <w:rFonts w:ascii="Arial" w:hAnsi="Arial" w:cs="Arial"/>
          <w:bCs/>
          <w:sz w:val="21"/>
          <w:szCs w:val="21"/>
        </w:rPr>
        <w:t xml:space="preserve">La Oficina de Control Interno realizó seguimiento al mapa de riesgos de corrupción con corte al tercer cuatrimestre, concentrándose en la verificación de la información reportada en los </w:t>
      </w:r>
      <w:r>
        <w:rPr>
          <w:rFonts w:ascii="Arial" w:hAnsi="Arial" w:cs="Arial"/>
          <w:bCs/>
          <w:sz w:val="21"/>
          <w:szCs w:val="21"/>
        </w:rPr>
        <w:t xml:space="preserve">reportes de </w:t>
      </w:r>
      <w:r w:rsidRPr="00AB286D">
        <w:rPr>
          <w:rFonts w:ascii="Arial" w:hAnsi="Arial" w:cs="Arial"/>
          <w:bCs/>
          <w:sz w:val="21"/>
          <w:szCs w:val="21"/>
        </w:rPr>
        <w:t>monitoreo que se realizan en cada proceso y la verificación del avance en la implementación d</w:t>
      </w:r>
      <w:r>
        <w:rPr>
          <w:rFonts w:ascii="Arial" w:hAnsi="Arial" w:cs="Arial"/>
          <w:bCs/>
          <w:sz w:val="21"/>
          <w:szCs w:val="21"/>
        </w:rPr>
        <w:t>e los planes de manejo, sobre los cuales:</w:t>
      </w:r>
    </w:p>
    <w:p w14:paraId="7F8356DB" w14:textId="77777777" w:rsidR="00722A6D" w:rsidRDefault="00722A6D" w:rsidP="00722A6D">
      <w:pPr>
        <w:pStyle w:val="Textocomentario"/>
        <w:jc w:val="both"/>
        <w:rPr>
          <w:rFonts w:ascii="Arial" w:hAnsi="Arial" w:cs="Arial"/>
          <w:bCs/>
          <w:sz w:val="21"/>
          <w:szCs w:val="21"/>
        </w:rPr>
      </w:pPr>
    </w:p>
    <w:p w14:paraId="0876E650" w14:textId="77777777" w:rsidR="00722A6D" w:rsidRDefault="00722A6D" w:rsidP="00722A6D">
      <w:pPr>
        <w:numPr>
          <w:ilvl w:val="0"/>
          <w:numId w:val="2"/>
        </w:numPr>
        <w:jc w:val="both"/>
        <w:rPr>
          <w:rFonts w:ascii="Arial" w:hAnsi="Arial" w:cs="Arial"/>
          <w:sz w:val="21"/>
          <w:szCs w:val="21"/>
        </w:rPr>
      </w:pPr>
      <w:r w:rsidRPr="00BF6185">
        <w:rPr>
          <w:rFonts w:ascii="Arial" w:hAnsi="Arial" w:cs="Arial"/>
          <w:sz w:val="21"/>
          <w:szCs w:val="21"/>
        </w:rPr>
        <w:t>Se observó que ningún riesgo de corrupción se materializó durante el período analizado.</w:t>
      </w:r>
    </w:p>
    <w:p w14:paraId="546E383E" w14:textId="77777777" w:rsidR="00722A6D" w:rsidRDefault="00722A6D" w:rsidP="00722A6D">
      <w:pPr>
        <w:ind w:left="720"/>
        <w:jc w:val="both"/>
        <w:rPr>
          <w:rFonts w:ascii="Arial" w:hAnsi="Arial" w:cs="Arial"/>
          <w:sz w:val="21"/>
          <w:szCs w:val="21"/>
        </w:rPr>
      </w:pPr>
    </w:p>
    <w:p w14:paraId="237090AC" w14:textId="77777777" w:rsidR="00722A6D" w:rsidRPr="0028350E" w:rsidRDefault="00722A6D" w:rsidP="00722A6D">
      <w:pPr>
        <w:numPr>
          <w:ilvl w:val="0"/>
          <w:numId w:val="2"/>
        </w:numPr>
        <w:jc w:val="both"/>
        <w:rPr>
          <w:rFonts w:ascii="Arial" w:hAnsi="Arial" w:cs="Arial"/>
          <w:sz w:val="21"/>
          <w:szCs w:val="21"/>
        </w:rPr>
      </w:pPr>
      <w:r w:rsidRPr="0028350E">
        <w:rPr>
          <w:rFonts w:ascii="Arial" w:hAnsi="Arial" w:cs="Arial"/>
          <w:sz w:val="21"/>
          <w:szCs w:val="21"/>
        </w:rPr>
        <w:t>Se evidenció que los doce (12) planes de manejo asociados a los riesgos de corrupción identificados, presentaron un cumplimiento de 100%, se encuentra pendiente de cierre definitivo por parte de la Dirección de Inspección, vigilancia y control, del plan 474.</w:t>
      </w:r>
    </w:p>
    <w:p w14:paraId="306ACA69" w14:textId="77777777" w:rsidR="00722A6D" w:rsidRDefault="00722A6D" w:rsidP="00722A6D">
      <w:pPr>
        <w:ind w:left="720"/>
        <w:jc w:val="both"/>
        <w:rPr>
          <w:rFonts w:ascii="Arial" w:hAnsi="Arial" w:cs="Arial"/>
          <w:bCs/>
          <w:sz w:val="21"/>
          <w:szCs w:val="21"/>
        </w:rPr>
      </w:pPr>
    </w:p>
    <w:p w14:paraId="0BE3F344" w14:textId="77777777" w:rsidR="00722A6D" w:rsidRPr="0028350E" w:rsidRDefault="00722A6D" w:rsidP="00722A6D">
      <w:pPr>
        <w:numPr>
          <w:ilvl w:val="0"/>
          <w:numId w:val="2"/>
        </w:numPr>
        <w:jc w:val="both"/>
        <w:rPr>
          <w:rFonts w:ascii="Arial" w:hAnsi="Arial" w:cs="Arial"/>
          <w:bCs/>
          <w:sz w:val="21"/>
          <w:szCs w:val="21"/>
        </w:rPr>
      </w:pPr>
      <w:r w:rsidRPr="0028350E">
        <w:rPr>
          <w:rFonts w:ascii="Arial" w:hAnsi="Arial" w:cs="Arial"/>
          <w:bCs/>
          <w:sz w:val="21"/>
          <w:szCs w:val="21"/>
        </w:rPr>
        <w:t xml:space="preserve">Se observa que todas las dependencias y procesos que tiene riesgos de corrupción han realizado </w:t>
      </w:r>
      <w:r>
        <w:rPr>
          <w:rFonts w:ascii="Arial" w:hAnsi="Arial" w:cs="Arial"/>
          <w:bCs/>
          <w:sz w:val="21"/>
          <w:szCs w:val="21"/>
        </w:rPr>
        <w:t>periódicamente los monitoreos programados, verificando la ejecución de los controles definidos.</w:t>
      </w:r>
    </w:p>
    <w:p w14:paraId="42F8385E" w14:textId="77777777" w:rsidR="00722A6D" w:rsidRPr="00BF6185" w:rsidRDefault="00722A6D" w:rsidP="00722A6D">
      <w:pPr>
        <w:jc w:val="both"/>
        <w:rPr>
          <w:rFonts w:ascii="Arial" w:hAnsi="Arial" w:cs="Arial"/>
          <w:b/>
          <w:bCs/>
          <w:sz w:val="21"/>
          <w:szCs w:val="21"/>
        </w:rPr>
      </w:pPr>
    </w:p>
    <w:p w14:paraId="47973E9F" w14:textId="77777777" w:rsidR="00722A6D" w:rsidRDefault="00722A6D" w:rsidP="00722A6D">
      <w:pPr>
        <w:jc w:val="both"/>
        <w:rPr>
          <w:rFonts w:ascii="Arial" w:hAnsi="Arial" w:cs="Arial"/>
          <w:sz w:val="21"/>
          <w:szCs w:val="21"/>
        </w:rPr>
      </w:pPr>
    </w:p>
    <w:p w14:paraId="104A36C0" w14:textId="555F4016" w:rsidR="00722A6D" w:rsidRDefault="00722A6D" w:rsidP="00722A6D">
      <w:pPr>
        <w:jc w:val="both"/>
        <w:rPr>
          <w:rFonts w:ascii="Arial" w:hAnsi="Arial" w:cs="Arial"/>
          <w:sz w:val="21"/>
          <w:szCs w:val="21"/>
        </w:rPr>
      </w:pPr>
      <w:r>
        <w:rPr>
          <w:rFonts w:ascii="Arial" w:hAnsi="Arial" w:cs="Arial"/>
          <w:sz w:val="21"/>
          <w:szCs w:val="21"/>
        </w:rPr>
        <w:t>El detalle del seguimiento realizado, se encuentra en el a</w:t>
      </w:r>
      <w:r w:rsidRPr="00BF6185">
        <w:rPr>
          <w:rFonts w:ascii="Arial" w:hAnsi="Arial" w:cs="Arial"/>
          <w:sz w:val="21"/>
          <w:szCs w:val="21"/>
        </w:rPr>
        <w:t>nexo No. 2. Seguimiento mapa de riesgos de corrupción</w:t>
      </w:r>
      <w:r w:rsidR="00C919B0">
        <w:rPr>
          <w:rFonts w:ascii="Arial" w:hAnsi="Arial" w:cs="Arial"/>
          <w:sz w:val="21"/>
          <w:szCs w:val="21"/>
        </w:rPr>
        <w:t>.</w:t>
      </w:r>
    </w:p>
    <w:p w14:paraId="422A7A49" w14:textId="77777777" w:rsidR="00C919B0" w:rsidRPr="00BF6185" w:rsidRDefault="00C919B0" w:rsidP="00722A6D">
      <w:pPr>
        <w:jc w:val="both"/>
        <w:rPr>
          <w:rFonts w:ascii="Arial" w:hAnsi="Arial" w:cs="Arial"/>
          <w:sz w:val="21"/>
          <w:szCs w:val="21"/>
        </w:rPr>
      </w:pPr>
    </w:p>
    <w:p w14:paraId="0A232730" w14:textId="77777777" w:rsidR="00722A6D" w:rsidRDefault="00722A6D" w:rsidP="00722A6D">
      <w:pPr>
        <w:shd w:val="clear" w:color="auto" w:fill="FFFFFF"/>
        <w:suppressAutoHyphens w:val="0"/>
        <w:jc w:val="both"/>
        <w:rPr>
          <w:rFonts w:ascii="Arial" w:hAnsi="Arial" w:cs="Arial"/>
          <w:color w:val="222222"/>
          <w:szCs w:val="24"/>
          <w:lang w:eastAsia="es-CO"/>
        </w:rPr>
      </w:pPr>
    </w:p>
    <w:p w14:paraId="01A32233" w14:textId="77777777" w:rsidR="00722A6D" w:rsidRDefault="00722A6D" w:rsidP="00722A6D">
      <w:pPr>
        <w:numPr>
          <w:ilvl w:val="0"/>
          <w:numId w:val="1"/>
        </w:numPr>
        <w:shd w:val="clear" w:color="auto" w:fill="FFFFFF"/>
        <w:suppressAutoHyphens w:val="0"/>
        <w:jc w:val="both"/>
        <w:rPr>
          <w:rFonts w:ascii="Arial" w:hAnsi="Arial" w:cs="Arial"/>
          <w:b/>
          <w:bCs/>
          <w:sz w:val="21"/>
          <w:szCs w:val="21"/>
        </w:rPr>
      </w:pPr>
      <w:r w:rsidRPr="006B2C79">
        <w:rPr>
          <w:rFonts w:ascii="Arial" w:hAnsi="Arial" w:cs="Arial"/>
          <w:b/>
          <w:bCs/>
          <w:sz w:val="21"/>
          <w:szCs w:val="21"/>
        </w:rPr>
        <w:t xml:space="preserve">RECOMENDACIONES </w:t>
      </w:r>
    </w:p>
    <w:p w14:paraId="0E4EBAED" w14:textId="77777777" w:rsidR="00722A6D" w:rsidRDefault="00722A6D" w:rsidP="00722A6D">
      <w:pPr>
        <w:shd w:val="clear" w:color="auto" w:fill="FFFFFF"/>
        <w:suppressAutoHyphens w:val="0"/>
        <w:jc w:val="both"/>
        <w:rPr>
          <w:rFonts w:ascii="Arial" w:hAnsi="Arial" w:cs="Arial"/>
          <w:color w:val="222222"/>
          <w:szCs w:val="24"/>
          <w:lang w:eastAsia="es-CO"/>
        </w:rPr>
      </w:pPr>
    </w:p>
    <w:p w14:paraId="7D65D81B" w14:textId="77777777" w:rsidR="00722A6D" w:rsidRDefault="00722A6D" w:rsidP="00722A6D">
      <w:pPr>
        <w:jc w:val="both"/>
        <w:rPr>
          <w:rFonts w:ascii="Arial" w:hAnsi="Arial" w:cs="Arial"/>
          <w:color w:val="222222"/>
          <w:sz w:val="21"/>
          <w:szCs w:val="21"/>
          <w:lang w:eastAsia="es-CO"/>
        </w:rPr>
      </w:pPr>
      <w:r w:rsidRPr="006B2C79">
        <w:rPr>
          <w:rFonts w:ascii="Arial" w:hAnsi="Arial" w:cs="Arial"/>
          <w:color w:val="222222"/>
          <w:sz w:val="21"/>
          <w:szCs w:val="21"/>
          <w:lang w:eastAsia="es-CO"/>
        </w:rPr>
        <w:t>En cumplimiento del rol de enfoque hacia la prevención, definido en el artí</w:t>
      </w:r>
      <w:r>
        <w:rPr>
          <w:rFonts w:ascii="Arial" w:hAnsi="Arial" w:cs="Arial"/>
          <w:color w:val="222222"/>
          <w:sz w:val="21"/>
          <w:szCs w:val="21"/>
          <w:lang w:eastAsia="es-CO"/>
        </w:rPr>
        <w:t>culo 16 del Decreto 648 de 2017</w:t>
      </w:r>
      <w:r w:rsidRPr="006B2C79">
        <w:rPr>
          <w:rFonts w:ascii="Arial" w:hAnsi="Arial" w:cs="Arial"/>
          <w:color w:val="222222"/>
          <w:sz w:val="21"/>
          <w:szCs w:val="21"/>
          <w:lang w:eastAsia="es-CO"/>
        </w:rPr>
        <w:t xml:space="preserve"> </w:t>
      </w:r>
      <w:r>
        <w:rPr>
          <w:rFonts w:ascii="Arial" w:hAnsi="Arial" w:cs="Arial"/>
          <w:color w:val="222222"/>
          <w:sz w:val="21"/>
          <w:szCs w:val="21"/>
          <w:lang w:eastAsia="es-CO"/>
        </w:rPr>
        <w:t xml:space="preserve">y teniendo en cuenta la información descrita en el presente informe, </w:t>
      </w:r>
      <w:r w:rsidRPr="006B2C79">
        <w:rPr>
          <w:rFonts w:ascii="Arial" w:hAnsi="Arial" w:cs="Arial"/>
          <w:color w:val="222222"/>
          <w:sz w:val="21"/>
          <w:szCs w:val="21"/>
          <w:lang w:eastAsia="es-CO"/>
        </w:rPr>
        <w:t>la Oficina de Control Interno</w:t>
      </w:r>
      <w:r>
        <w:rPr>
          <w:rFonts w:ascii="Arial" w:hAnsi="Arial" w:cs="Arial"/>
          <w:color w:val="222222"/>
          <w:sz w:val="21"/>
          <w:szCs w:val="21"/>
          <w:lang w:eastAsia="es-CO"/>
        </w:rPr>
        <w:t xml:space="preserve"> </w:t>
      </w:r>
      <w:r w:rsidRPr="006B2C79">
        <w:rPr>
          <w:rFonts w:ascii="Arial" w:hAnsi="Arial" w:cs="Arial"/>
          <w:color w:val="222222"/>
          <w:sz w:val="21"/>
          <w:szCs w:val="21"/>
          <w:lang w:eastAsia="es-CO"/>
        </w:rPr>
        <w:t xml:space="preserve">se permite efectuar, </w:t>
      </w:r>
      <w:r>
        <w:rPr>
          <w:rFonts w:ascii="Arial" w:hAnsi="Arial" w:cs="Arial"/>
          <w:color w:val="222222"/>
          <w:sz w:val="21"/>
          <w:szCs w:val="21"/>
          <w:lang w:eastAsia="es-CO"/>
        </w:rPr>
        <w:t>de</w:t>
      </w:r>
      <w:r w:rsidRPr="006B2C79">
        <w:rPr>
          <w:rFonts w:ascii="Arial" w:hAnsi="Arial" w:cs="Arial"/>
          <w:color w:val="222222"/>
          <w:sz w:val="21"/>
          <w:szCs w:val="21"/>
          <w:lang w:eastAsia="es-CO"/>
        </w:rPr>
        <w:t xml:space="preserve"> la manera más atenta, las siguientes recomendaciones:</w:t>
      </w:r>
    </w:p>
    <w:p w14:paraId="472084FC" w14:textId="77777777" w:rsidR="00722A6D" w:rsidRDefault="00722A6D" w:rsidP="00722A6D">
      <w:pPr>
        <w:jc w:val="both"/>
        <w:rPr>
          <w:rFonts w:ascii="Arial" w:hAnsi="Arial" w:cs="Arial"/>
          <w:color w:val="222222"/>
          <w:sz w:val="21"/>
          <w:szCs w:val="21"/>
          <w:lang w:eastAsia="es-CO"/>
        </w:rPr>
      </w:pPr>
    </w:p>
    <w:p w14:paraId="459A9715" w14:textId="77777777" w:rsidR="00722A6D" w:rsidRDefault="00722A6D" w:rsidP="00722A6D">
      <w:pPr>
        <w:ind w:left="720"/>
        <w:jc w:val="both"/>
        <w:rPr>
          <w:rFonts w:ascii="Arial" w:hAnsi="Arial" w:cs="Arial"/>
          <w:color w:val="222222"/>
          <w:sz w:val="21"/>
          <w:szCs w:val="21"/>
          <w:lang w:eastAsia="es-CO"/>
        </w:rPr>
      </w:pPr>
    </w:p>
    <w:p w14:paraId="3E4B3A4C" w14:textId="46711E22" w:rsidR="00722A6D" w:rsidRPr="005E6C3C" w:rsidRDefault="005E6C3C" w:rsidP="005E6C3C">
      <w:pPr>
        <w:pStyle w:val="Prrafodelista"/>
        <w:numPr>
          <w:ilvl w:val="0"/>
          <w:numId w:val="4"/>
        </w:numPr>
        <w:shd w:val="clear" w:color="auto" w:fill="FFFFFF"/>
        <w:suppressAutoHyphens w:val="0"/>
        <w:jc w:val="both"/>
        <w:rPr>
          <w:rFonts w:ascii="Arial" w:hAnsi="Arial" w:cs="Arial"/>
          <w:color w:val="222222"/>
          <w:sz w:val="21"/>
          <w:szCs w:val="21"/>
          <w:lang w:eastAsia="es-CO"/>
        </w:rPr>
      </w:pPr>
      <w:r>
        <w:rPr>
          <w:rFonts w:ascii="Arial" w:hAnsi="Arial" w:cs="Arial"/>
          <w:color w:val="222222"/>
          <w:sz w:val="21"/>
          <w:szCs w:val="21"/>
          <w:lang w:eastAsia="es-CO"/>
        </w:rPr>
        <w:t>R</w:t>
      </w:r>
      <w:r w:rsidR="00722A6D" w:rsidRPr="006B2C79">
        <w:rPr>
          <w:rFonts w:ascii="Arial" w:hAnsi="Arial" w:cs="Arial"/>
          <w:color w:val="222222"/>
          <w:sz w:val="21"/>
          <w:szCs w:val="21"/>
          <w:lang w:eastAsia="es-CO"/>
        </w:rPr>
        <w:t>e</w:t>
      </w:r>
      <w:r w:rsidR="00722A6D">
        <w:rPr>
          <w:rFonts w:ascii="Arial" w:hAnsi="Arial" w:cs="Arial"/>
          <w:color w:val="222222"/>
          <w:sz w:val="21"/>
          <w:szCs w:val="21"/>
          <w:lang w:eastAsia="es-CO"/>
        </w:rPr>
        <w:t xml:space="preserve">visar la programación y cumplimiento oportuno de las actividades, </w:t>
      </w:r>
      <w:r>
        <w:rPr>
          <w:rFonts w:ascii="Arial" w:hAnsi="Arial" w:cs="Arial"/>
          <w:color w:val="222222"/>
          <w:sz w:val="21"/>
          <w:szCs w:val="21"/>
          <w:lang w:eastAsia="es-CO"/>
        </w:rPr>
        <w:t xml:space="preserve">ya que la publicación </w:t>
      </w:r>
      <w:r w:rsidR="001B3E14">
        <w:rPr>
          <w:rFonts w:ascii="Arial" w:hAnsi="Arial" w:cs="Arial"/>
          <w:color w:val="222222"/>
          <w:sz w:val="21"/>
          <w:szCs w:val="21"/>
          <w:lang w:eastAsia="es-CO"/>
        </w:rPr>
        <w:t>de la M</w:t>
      </w:r>
      <w:r w:rsidRPr="005E6C3C">
        <w:rPr>
          <w:rFonts w:ascii="Arial" w:hAnsi="Arial" w:cs="Arial"/>
          <w:color w:val="222222"/>
          <w:sz w:val="21"/>
          <w:szCs w:val="21"/>
          <w:lang w:eastAsia="es-CO"/>
        </w:rPr>
        <w:t>etodología Integrada para la Gestión del Riesgo de la Entidad</w:t>
      </w:r>
      <w:r>
        <w:rPr>
          <w:rFonts w:ascii="Arial" w:hAnsi="Arial" w:cs="Arial"/>
          <w:color w:val="222222"/>
          <w:sz w:val="21"/>
          <w:szCs w:val="21"/>
          <w:lang w:eastAsia="es-CO"/>
        </w:rPr>
        <w:t xml:space="preserve">, en el </w:t>
      </w:r>
      <w:r>
        <w:rPr>
          <w:rFonts w:ascii="Arial" w:hAnsi="Arial" w:cs="Arial"/>
          <w:color w:val="222222"/>
          <w:sz w:val="21"/>
          <w:szCs w:val="21"/>
          <w:lang w:eastAsia="es-CO"/>
        </w:rPr>
        <w:lastRenderedPageBreak/>
        <w:t xml:space="preserve">aplicativo SMART, se realizó con posterioridad a la fecha </w:t>
      </w:r>
      <w:r w:rsidR="00775FA6">
        <w:rPr>
          <w:rFonts w:ascii="Arial" w:hAnsi="Arial" w:cs="Arial"/>
          <w:color w:val="222222"/>
          <w:sz w:val="21"/>
          <w:szCs w:val="21"/>
          <w:lang w:eastAsia="es-CO"/>
        </w:rPr>
        <w:t xml:space="preserve">prevista </w:t>
      </w:r>
      <w:r>
        <w:rPr>
          <w:rFonts w:ascii="Arial" w:hAnsi="Arial" w:cs="Arial"/>
          <w:color w:val="222222"/>
          <w:sz w:val="21"/>
          <w:szCs w:val="21"/>
          <w:lang w:eastAsia="es-CO"/>
        </w:rPr>
        <w:t xml:space="preserve">de finalización </w:t>
      </w:r>
      <w:r w:rsidR="00775FA6">
        <w:rPr>
          <w:rFonts w:ascii="Arial" w:hAnsi="Arial" w:cs="Arial"/>
          <w:color w:val="222222"/>
          <w:sz w:val="21"/>
          <w:szCs w:val="21"/>
          <w:lang w:eastAsia="es-CO"/>
        </w:rPr>
        <w:t>e incluso posterior a la vigencia</w:t>
      </w:r>
      <w:r>
        <w:rPr>
          <w:rFonts w:ascii="Arial" w:hAnsi="Arial" w:cs="Arial"/>
          <w:color w:val="222222"/>
          <w:sz w:val="21"/>
          <w:szCs w:val="21"/>
          <w:lang w:eastAsia="es-CO"/>
        </w:rPr>
        <w:t xml:space="preserve">. </w:t>
      </w:r>
    </w:p>
    <w:p w14:paraId="670839F1" w14:textId="77777777" w:rsidR="00722A6D" w:rsidRDefault="00722A6D" w:rsidP="00722A6D">
      <w:pPr>
        <w:numPr>
          <w:ilvl w:val="0"/>
          <w:numId w:val="4"/>
        </w:numPr>
        <w:jc w:val="both"/>
        <w:rPr>
          <w:rFonts w:ascii="Arial" w:hAnsi="Arial" w:cs="Arial"/>
          <w:color w:val="222222"/>
          <w:sz w:val="21"/>
          <w:szCs w:val="21"/>
          <w:lang w:eastAsia="es-CO"/>
        </w:rPr>
      </w:pPr>
      <w:r w:rsidRPr="006B2C79">
        <w:rPr>
          <w:rFonts w:ascii="Arial" w:hAnsi="Arial" w:cs="Arial"/>
          <w:color w:val="222222"/>
          <w:sz w:val="21"/>
          <w:szCs w:val="21"/>
          <w:lang w:eastAsia="es-CO"/>
        </w:rPr>
        <w:t>Culminar con la publicación en la página web de la SJD, de los videos que permiten la accesibilidad de la población en condición de discapacidad auditiva</w:t>
      </w:r>
      <w:r>
        <w:rPr>
          <w:rFonts w:ascii="Arial" w:hAnsi="Arial" w:cs="Arial"/>
          <w:color w:val="222222"/>
          <w:sz w:val="21"/>
          <w:szCs w:val="21"/>
          <w:lang w:eastAsia="es-CO"/>
        </w:rPr>
        <w:t>, con el propósito de cumplir al 100% la actividad prevista para 2021.</w:t>
      </w:r>
    </w:p>
    <w:p w14:paraId="41A3C591" w14:textId="77777777" w:rsidR="00722A6D" w:rsidRDefault="00722A6D" w:rsidP="00722A6D">
      <w:pPr>
        <w:ind w:left="720"/>
        <w:jc w:val="both"/>
        <w:rPr>
          <w:rFonts w:ascii="Arial" w:hAnsi="Arial" w:cs="Arial"/>
          <w:color w:val="222222"/>
          <w:sz w:val="21"/>
          <w:szCs w:val="21"/>
          <w:lang w:eastAsia="es-CO"/>
        </w:rPr>
      </w:pPr>
    </w:p>
    <w:p w14:paraId="26226406" w14:textId="5DD8AE0B" w:rsidR="00C919B0" w:rsidRDefault="00722A6D" w:rsidP="00722A6D">
      <w:pPr>
        <w:numPr>
          <w:ilvl w:val="0"/>
          <w:numId w:val="4"/>
        </w:numPr>
        <w:jc w:val="both"/>
        <w:rPr>
          <w:rFonts w:ascii="Arial" w:hAnsi="Arial" w:cs="Arial"/>
          <w:color w:val="222222"/>
          <w:sz w:val="21"/>
          <w:szCs w:val="21"/>
          <w:lang w:eastAsia="es-CO"/>
        </w:rPr>
      </w:pPr>
      <w:r w:rsidRPr="0025525B">
        <w:rPr>
          <w:rFonts w:ascii="Arial" w:hAnsi="Arial" w:cs="Arial"/>
          <w:color w:val="222222"/>
          <w:sz w:val="21"/>
          <w:szCs w:val="21"/>
          <w:lang w:eastAsia="es-CO"/>
        </w:rPr>
        <w:t xml:space="preserve">Incluir </w:t>
      </w:r>
      <w:r w:rsidR="00AC2FFA">
        <w:rPr>
          <w:rFonts w:ascii="Arial" w:hAnsi="Arial" w:cs="Arial"/>
          <w:color w:val="222222"/>
          <w:sz w:val="21"/>
          <w:szCs w:val="21"/>
          <w:lang w:eastAsia="es-CO"/>
        </w:rPr>
        <w:t>en la programación d</w:t>
      </w:r>
      <w:r w:rsidR="00C919B0">
        <w:rPr>
          <w:rFonts w:ascii="Arial" w:hAnsi="Arial" w:cs="Arial"/>
          <w:color w:val="222222"/>
          <w:sz w:val="21"/>
          <w:szCs w:val="21"/>
          <w:lang w:eastAsia="es-CO"/>
        </w:rPr>
        <w:t xml:space="preserve">el </w:t>
      </w:r>
      <w:r w:rsidRPr="0025525B">
        <w:rPr>
          <w:rFonts w:ascii="Arial" w:hAnsi="Arial" w:cs="Arial"/>
          <w:color w:val="222222"/>
          <w:sz w:val="21"/>
          <w:szCs w:val="21"/>
          <w:lang w:eastAsia="es-CO"/>
        </w:rPr>
        <w:t>Plan anticorrupción y Atención a</w:t>
      </w:r>
      <w:r w:rsidR="00AC2FFA">
        <w:rPr>
          <w:rFonts w:ascii="Arial" w:hAnsi="Arial" w:cs="Arial"/>
          <w:color w:val="222222"/>
          <w:sz w:val="21"/>
          <w:szCs w:val="21"/>
          <w:lang w:eastAsia="es-CO"/>
        </w:rPr>
        <w:t xml:space="preserve">l Ciudadano de la vigencia 2022, </w:t>
      </w:r>
      <w:r w:rsidR="00C919B0">
        <w:rPr>
          <w:rFonts w:ascii="Arial" w:hAnsi="Arial" w:cs="Arial"/>
          <w:color w:val="222222"/>
          <w:sz w:val="21"/>
          <w:szCs w:val="21"/>
          <w:lang w:eastAsia="es-CO"/>
        </w:rPr>
        <w:t>los meses</w:t>
      </w:r>
      <w:r w:rsidR="00AC2FFA">
        <w:rPr>
          <w:rFonts w:ascii="Arial" w:hAnsi="Arial" w:cs="Arial"/>
          <w:color w:val="222222"/>
          <w:sz w:val="21"/>
          <w:szCs w:val="21"/>
          <w:lang w:eastAsia="es-CO"/>
        </w:rPr>
        <w:t xml:space="preserve"> o períodos</w:t>
      </w:r>
      <w:r w:rsidR="00C919B0">
        <w:rPr>
          <w:rFonts w:ascii="Arial" w:hAnsi="Arial" w:cs="Arial"/>
          <w:color w:val="222222"/>
          <w:sz w:val="21"/>
          <w:szCs w:val="21"/>
          <w:lang w:eastAsia="es-CO"/>
        </w:rPr>
        <w:t xml:space="preserve"> en los cuales se </w:t>
      </w:r>
      <w:r w:rsidR="00AC2FFA">
        <w:rPr>
          <w:rFonts w:ascii="Arial" w:hAnsi="Arial" w:cs="Arial"/>
          <w:color w:val="222222"/>
          <w:sz w:val="21"/>
          <w:szCs w:val="21"/>
          <w:lang w:eastAsia="es-CO"/>
        </w:rPr>
        <w:t>evidenciarán</w:t>
      </w:r>
      <w:r w:rsidR="00C919B0">
        <w:rPr>
          <w:rFonts w:ascii="Arial" w:hAnsi="Arial" w:cs="Arial"/>
          <w:color w:val="222222"/>
          <w:sz w:val="21"/>
          <w:szCs w:val="21"/>
          <w:lang w:eastAsia="es-CO"/>
        </w:rPr>
        <w:t xml:space="preserve"> los productos y/o resultados de las actividades previstas, con el propósito de que se </w:t>
      </w:r>
      <w:r w:rsidR="00AC2FFA">
        <w:rPr>
          <w:rFonts w:ascii="Arial" w:hAnsi="Arial" w:cs="Arial"/>
          <w:color w:val="222222"/>
          <w:sz w:val="21"/>
          <w:szCs w:val="21"/>
          <w:lang w:eastAsia="es-CO"/>
        </w:rPr>
        <w:t xml:space="preserve">tengan en cuenta los plazos para la generación definitiva de los productos y </w:t>
      </w:r>
      <w:r w:rsidR="00C919B0">
        <w:rPr>
          <w:rFonts w:ascii="Arial" w:hAnsi="Arial" w:cs="Arial"/>
          <w:color w:val="222222"/>
          <w:sz w:val="21"/>
          <w:szCs w:val="21"/>
          <w:lang w:eastAsia="es-CO"/>
        </w:rPr>
        <w:t>se evite</w:t>
      </w:r>
      <w:r w:rsidR="00AC2FFA">
        <w:rPr>
          <w:rFonts w:ascii="Arial" w:hAnsi="Arial" w:cs="Arial"/>
          <w:color w:val="222222"/>
          <w:sz w:val="21"/>
          <w:szCs w:val="21"/>
          <w:lang w:eastAsia="es-CO"/>
        </w:rPr>
        <w:t>n incumplimientos.</w:t>
      </w:r>
    </w:p>
    <w:p w14:paraId="04A3B6A8" w14:textId="32D1F68B" w:rsidR="00722A6D" w:rsidRPr="00AC2FFA" w:rsidRDefault="00722A6D" w:rsidP="00AC2FFA">
      <w:pPr>
        <w:rPr>
          <w:rFonts w:ascii="Arial" w:hAnsi="Arial" w:cs="Arial"/>
          <w:color w:val="222222"/>
          <w:sz w:val="21"/>
          <w:szCs w:val="21"/>
          <w:lang w:eastAsia="es-CO"/>
        </w:rPr>
      </w:pPr>
    </w:p>
    <w:p w14:paraId="10413B64" w14:textId="325BC84A" w:rsidR="00B3015D" w:rsidRPr="00B3015D" w:rsidRDefault="00AC2FFA" w:rsidP="00B3015D">
      <w:pPr>
        <w:numPr>
          <w:ilvl w:val="0"/>
          <w:numId w:val="5"/>
        </w:numPr>
        <w:suppressAutoHyphens w:val="0"/>
        <w:spacing w:after="160" w:line="259" w:lineRule="auto"/>
        <w:jc w:val="both"/>
        <w:rPr>
          <w:rFonts w:ascii="Arial" w:hAnsi="Arial" w:cs="Arial"/>
          <w:color w:val="222222"/>
          <w:sz w:val="21"/>
          <w:szCs w:val="21"/>
          <w:lang w:eastAsia="es-CO"/>
        </w:rPr>
      </w:pPr>
      <w:r>
        <w:rPr>
          <w:rFonts w:ascii="Arial" w:hAnsi="Arial" w:cs="Arial"/>
          <w:color w:val="222222"/>
          <w:sz w:val="21"/>
          <w:szCs w:val="21"/>
          <w:lang w:eastAsia="es-CO"/>
        </w:rPr>
        <w:t>Se recomienda revisar el tipo y acciones de raciona</w:t>
      </w:r>
      <w:r w:rsidR="00B3015D">
        <w:rPr>
          <w:rFonts w:ascii="Arial" w:hAnsi="Arial" w:cs="Arial"/>
          <w:color w:val="222222"/>
          <w:sz w:val="21"/>
          <w:szCs w:val="21"/>
          <w:lang w:eastAsia="es-CO"/>
        </w:rPr>
        <w:t>lización definidas para la vigencia de forma que coincida</w:t>
      </w:r>
      <w:r>
        <w:rPr>
          <w:rFonts w:ascii="Arial" w:hAnsi="Arial" w:cs="Arial"/>
          <w:color w:val="222222"/>
          <w:sz w:val="21"/>
          <w:szCs w:val="21"/>
          <w:lang w:eastAsia="es-CO"/>
        </w:rPr>
        <w:t>n con las actividades desarrolladas, pues se observa que e</w:t>
      </w:r>
      <w:r w:rsidR="00B3015D">
        <w:rPr>
          <w:rFonts w:ascii="Arial" w:hAnsi="Arial" w:cs="Arial"/>
          <w:color w:val="222222"/>
          <w:sz w:val="21"/>
          <w:szCs w:val="21"/>
          <w:lang w:eastAsia="es-CO"/>
        </w:rPr>
        <w:t>n el PAAC y en el SUIT para el trámite “</w:t>
      </w:r>
      <w:r w:rsidR="00722A6D" w:rsidRPr="00BD6870">
        <w:rPr>
          <w:rFonts w:ascii="Arial" w:hAnsi="Arial" w:cs="Arial"/>
          <w:color w:val="222222"/>
          <w:sz w:val="21"/>
          <w:szCs w:val="21"/>
          <w:lang w:eastAsia="es-CO"/>
        </w:rPr>
        <w:t xml:space="preserve">Certificado de Existencia y Representación Legal de las Ligas y Asociaciones de Consumidores, así como de los Comités de Desarrollo y Control Social de los Servicios Públicos Domiciliarios” (No. 76550), </w:t>
      </w:r>
      <w:r w:rsidR="00873BFC">
        <w:rPr>
          <w:rFonts w:ascii="Arial" w:hAnsi="Arial" w:cs="Arial"/>
          <w:color w:val="222222"/>
          <w:sz w:val="21"/>
          <w:szCs w:val="21"/>
          <w:lang w:eastAsia="es-CO"/>
        </w:rPr>
        <w:t xml:space="preserve">se definió como tipo de racionalización la tecnológica y como acciones  la </w:t>
      </w:r>
      <w:r w:rsidR="00B3015D">
        <w:rPr>
          <w:rFonts w:ascii="Arial" w:hAnsi="Arial" w:cs="Arial"/>
          <w:color w:val="222222"/>
          <w:sz w:val="21"/>
          <w:szCs w:val="21"/>
          <w:lang w:eastAsia="es-CO"/>
        </w:rPr>
        <w:t xml:space="preserve">desmaterialización, las cuales no son coherentes con la estrategia desarrollada: </w:t>
      </w:r>
      <w:r w:rsidR="00B3015D" w:rsidRPr="00B3015D">
        <w:rPr>
          <w:rFonts w:ascii="Arial" w:hAnsi="Arial" w:cs="Arial"/>
          <w:i/>
          <w:color w:val="222222"/>
          <w:sz w:val="21"/>
          <w:szCs w:val="21"/>
          <w:lang w:eastAsia="es-CO"/>
        </w:rPr>
        <w:t>“Con el fin de brindar a la ciudadanía información, servicios oportunos y de calidad, la Secretaria Jurídica Distrital se dispone a gestionar un punto de atenc</w:t>
      </w:r>
      <w:r w:rsidR="00B3015D">
        <w:rPr>
          <w:rFonts w:ascii="Arial" w:hAnsi="Arial" w:cs="Arial"/>
          <w:i/>
          <w:color w:val="222222"/>
          <w:sz w:val="21"/>
          <w:szCs w:val="21"/>
          <w:lang w:eastAsia="es-CO"/>
        </w:rPr>
        <w:t xml:space="preserve">ión a la ciudadanía en el Super </w:t>
      </w:r>
      <w:r w:rsidR="00B3015D" w:rsidRPr="00B3015D">
        <w:rPr>
          <w:rFonts w:ascii="Arial" w:hAnsi="Arial" w:cs="Arial"/>
          <w:i/>
          <w:color w:val="222222"/>
          <w:sz w:val="21"/>
          <w:szCs w:val="21"/>
          <w:lang w:eastAsia="es-CO"/>
        </w:rPr>
        <w:t>Cade Manitas…”</w:t>
      </w:r>
      <w:r w:rsidR="00873BFC">
        <w:rPr>
          <w:rFonts w:ascii="Arial" w:hAnsi="Arial" w:cs="Arial"/>
          <w:i/>
          <w:color w:val="222222"/>
          <w:sz w:val="21"/>
          <w:szCs w:val="21"/>
          <w:lang w:eastAsia="es-CO"/>
        </w:rPr>
        <w:t>.</w:t>
      </w:r>
      <w:r w:rsidR="003E2D94">
        <w:rPr>
          <w:rFonts w:ascii="Arial" w:hAnsi="Arial" w:cs="Arial"/>
          <w:i/>
          <w:color w:val="222222"/>
          <w:sz w:val="21"/>
          <w:szCs w:val="21"/>
          <w:lang w:eastAsia="es-CO"/>
        </w:rPr>
        <w:t xml:space="preserve"> </w:t>
      </w:r>
      <w:r w:rsidR="003E2D94" w:rsidRPr="003E2D94">
        <w:rPr>
          <w:rFonts w:ascii="Arial" w:hAnsi="Arial" w:cs="Arial"/>
          <w:sz w:val="21"/>
          <w:szCs w:val="21"/>
          <w:lang w:eastAsia="es-CO"/>
        </w:rPr>
        <w:t>Tener en cuenta esta observación para la formulación de la estrategia de racionalización 2022.</w:t>
      </w:r>
    </w:p>
    <w:p w14:paraId="6AABCE25" w14:textId="77777777" w:rsidR="00722A6D" w:rsidRDefault="00722A6D" w:rsidP="00722A6D">
      <w:pPr>
        <w:numPr>
          <w:ilvl w:val="0"/>
          <w:numId w:val="4"/>
        </w:numPr>
        <w:jc w:val="both"/>
        <w:rPr>
          <w:rFonts w:ascii="Arial" w:hAnsi="Arial" w:cs="Arial"/>
          <w:color w:val="222222"/>
          <w:sz w:val="21"/>
          <w:szCs w:val="21"/>
          <w:lang w:eastAsia="es-CO"/>
        </w:rPr>
      </w:pPr>
      <w:r w:rsidRPr="00BD6870">
        <w:rPr>
          <w:rFonts w:ascii="Arial" w:hAnsi="Arial" w:cs="Arial"/>
          <w:sz w:val="21"/>
          <w:szCs w:val="21"/>
          <w:lang w:eastAsia="es-CO"/>
        </w:rPr>
        <w:t xml:space="preserve">Finalizar el flujo de gestión en el aplicativo SMART, del plan de mejoramiento No. 474 asociado al riesgo de corrupción, “Alteración o modificación de la información aportada por las ESAL en el trámite de expedición de la certificación de inspección vigilancia y control de entidades sin ánimo de lucro, para beneficio propio o de un tercero.”, </w:t>
      </w:r>
      <w:r>
        <w:rPr>
          <w:rFonts w:ascii="Arial" w:hAnsi="Arial" w:cs="Arial"/>
          <w:sz w:val="21"/>
          <w:szCs w:val="21"/>
          <w:lang w:eastAsia="es-CO"/>
        </w:rPr>
        <w:t>para reflejar el</w:t>
      </w:r>
      <w:r w:rsidRPr="00BD6870">
        <w:rPr>
          <w:rFonts w:ascii="Arial" w:hAnsi="Arial" w:cs="Arial"/>
          <w:sz w:val="21"/>
          <w:szCs w:val="21"/>
          <w:lang w:eastAsia="es-CO"/>
        </w:rPr>
        <w:t xml:space="preserve"> cumplimiento total</w:t>
      </w:r>
      <w:r>
        <w:rPr>
          <w:rFonts w:ascii="Arial" w:hAnsi="Arial" w:cs="Arial"/>
          <w:sz w:val="21"/>
          <w:szCs w:val="21"/>
          <w:lang w:eastAsia="es-CO"/>
        </w:rPr>
        <w:t xml:space="preserve"> y flujo final de </w:t>
      </w:r>
      <w:r w:rsidRPr="00BD6870">
        <w:rPr>
          <w:rFonts w:ascii="Arial" w:hAnsi="Arial" w:cs="Arial"/>
          <w:sz w:val="21"/>
          <w:szCs w:val="21"/>
          <w:lang w:eastAsia="es-CO"/>
        </w:rPr>
        <w:t>cierre.</w:t>
      </w:r>
    </w:p>
    <w:p w14:paraId="56149A54" w14:textId="77777777" w:rsidR="0026249E" w:rsidRPr="0026249E" w:rsidRDefault="0026249E" w:rsidP="0026249E">
      <w:pPr>
        <w:shd w:val="clear" w:color="auto" w:fill="FFFFFF"/>
        <w:suppressAutoHyphens w:val="0"/>
        <w:ind w:left="720"/>
        <w:jc w:val="both"/>
        <w:rPr>
          <w:rFonts w:ascii="Arial" w:hAnsi="Arial" w:cs="Arial"/>
          <w:color w:val="222222"/>
          <w:szCs w:val="24"/>
          <w:lang w:eastAsia="es-CO"/>
        </w:rPr>
      </w:pPr>
    </w:p>
    <w:p w14:paraId="792323C5" w14:textId="048AA625" w:rsidR="00722A6D" w:rsidRDefault="00722A6D" w:rsidP="00722A6D">
      <w:pPr>
        <w:numPr>
          <w:ilvl w:val="0"/>
          <w:numId w:val="4"/>
        </w:numPr>
        <w:shd w:val="clear" w:color="auto" w:fill="FFFFFF"/>
        <w:suppressAutoHyphens w:val="0"/>
        <w:jc w:val="both"/>
        <w:rPr>
          <w:rFonts w:ascii="Arial" w:hAnsi="Arial" w:cs="Arial"/>
          <w:color w:val="222222"/>
          <w:szCs w:val="24"/>
          <w:lang w:eastAsia="es-CO"/>
        </w:rPr>
      </w:pPr>
      <w:r w:rsidRPr="00BD6870">
        <w:rPr>
          <w:rFonts w:ascii="Arial" w:hAnsi="Arial" w:cs="Arial"/>
          <w:sz w:val="21"/>
          <w:szCs w:val="21"/>
          <w:lang w:eastAsia="es-CO"/>
        </w:rPr>
        <w:t xml:space="preserve">En la descripción de los controles asociados a los riesgos de corrupción se recomienda </w:t>
      </w:r>
      <w:r>
        <w:rPr>
          <w:rFonts w:ascii="Arial" w:hAnsi="Arial" w:cs="Arial"/>
          <w:sz w:val="21"/>
          <w:szCs w:val="21"/>
          <w:lang w:eastAsia="es-CO"/>
        </w:rPr>
        <w:t>mantener la misma estructura, en especial en la definición de “evidencia verificación de los controles”, pues se observó que ésta no se encuentra definida para todos los controles definidos en la matriz de riesgos.</w:t>
      </w:r>
      <w:r>
        <w:rPr>
          <w:rFonts w:ascii="Arial" w:hAnsi="Arial" w:cs="Arial"/>
          <w:color w:val="222222"/>
          <w:szCs w:val="24"/>
          <w:lang w:eastAsia="es-CO"/>
        </w:rPr>
        <w:t xml:space="preserve"> </w:t>
      </w:r>
    </w:p>
    <w:p w14:paraId="54202B62" w14:textId="77777777" w:rsidR="00722A6D" w:rsidRPr="00BD6870" w:rsidRDefault="00722A6D" w:rsidP="00722A6D">
      <w:pPr>
        <w:shd w:val="clear" w:color="auto" w:fill="FFFFFF"/>
        <w:suppressAutoHyphens w:val="0"/>
        <w:ind w:left="360"/>
        <w:jc w:val="both"/>
        <w:rPr>
          <w:rFonts w:ascii="Arial" w:hAnsi="Arial" w:cs="Arial"/>
          <w:color w:val="222222"/>
          <w:szCs w:val="24"/>
          <w:lang w:eastAsia="es-CO"/>
        </w:rPr>
      </w:pPr>
    </w:p>
    <w:p w14:paraId="712D4150" w14:textId="20D67CB9" w:rsidR="00722A6D" w:rsidRDefault="00722A6D" w:rsidP="00722A6D">
      <w:pPr>
        <w:shd w:val="clear" w:color="auto" w:fill="FFFFFF"/>
        <w:suppressAutoHyphens w:val="0"/>
        <w:jc w:val="both"/>
        <w:rPr>
          <w:rFonts w:ascii="Arial" w:hAnsi="Arial" w:cs="Arial"/>
          <w:color w:val="222222"/>
          <w:szCs w:val="24"/>
          <w:lang w:eastAsia="es-CO"/>
        </w:rPr>
      </w:pPr>
    </w:p>
    <w:p w14:paraId="5F7B7FCD" w14:textId="1FE2B6F6" w:rsidR="0017663F" w:rsidRDefault="0017663F" w:rsidP="00722A6D">
      <w:pPr>
        <w:shd w:val="clear" w:color="auto" w:fill="FFFFFF"/>
        <w:suppressAutoHyphens w:val="0"/>
        <w:jc w:val="both"/>
        <w:rPr>
          <w:rFonts w:ascii="Arial" w:hAnsi="Arial" w:cs="Arial"/>
          <w:color w:val="222222"/>
          <w:szCs w:val="24"/>
          <w:lang w:eastAsia="es-CO"/>
        </w:rPr>
      </w:pPr>
    </w:p>
    <w:p w14:paraId="5791CCE3" w14:textId="0F6E1249" w:rsidR="0017663F" w:rsidRDefault="0017663F" w:rsidP="00722A6D">
      <w:pPr>
        <w:shd w:val="clear" w:color="auto" w:fill="FFFFFF"/>
        <w:suppressAutoHyphens w:val="0"/>
        <w:jc w:val="both"/>
        <w:rPr>
          <w:rFonts w:ascii="Arial" w:hAnsi="Arial" w:cs="Arial"/>
          <w:color w:val="222222"/>
          <w:szCs w:val="24"/>
          <w:lang w:eastAsia="es-CO"/>
        </w:rPr>
      </w:pPr>
    </w:p>
    <w:p w14:paraId="0CC02AA0" w14:textId="77777777" w:rsidR="0017663F" w:rsidRDefault="0017663F" w:rsidP="00722A6D">
      <w:pPr>
        <w:shd w:val="clear" w:color="auto" w:fill="FFFFFF"/>
        <w:suppressAutoHyphens w:val="0"/>
        <w:jc w:val="both"/>
        <w:rPr>
          <w:rFonts w:ascii="Arial" w:hAnsi="Arial" w:cs="Arial"/>
          <w:color w:val="222222"/>
          <w:szCs w:val="24"/>
          <w:lang w:eastAsia="es-CO"/>
        </w:rPr>
      </w:pPr>
    </w:p>
    <w:p w14:paraId="702F9DC9" w14:textId="77777777" w:rsidR="00722A6D" w:rsidRDefault="00722A6D" w:rsidP="00722A6D">
      <w:pPr>
        <w:shd w:val="clear" w:color="auto" w:fill="FFFFFF"/>
        <w:suppressAutoHyphens w:val="0"/>
        <w:jc w:val="both"/>
        <w:rPr>
          <w:rFonts w:ascii="Arial" w:hAnsi="Arial" w:cs="Arial"/>
          <w:color w:val="222222"/>
          <w:szCs w:val="24"/>
          <w:lang w:eastAsia="es-CO"/>
        </w:rPr>
      </w:pPr>
    </w:p>
    <w:p w14:paraId="6DC50E72" w14:textId="77777777" w:rsidR="00722A6D" w:rsidRDefault="00722A6D" w:rsidP="00722A6D">
      <w:pPr>
        <w:shd w:val="clear" w:color="auto" w:fill="FFFFFF"/>
        <w:suppressAutoHyphens w:val="0"/>
        <w:jc w:val="both"/>
        <w:rPr>
          <w:rFonts w:ascii="Arial" w:hAnsi="Arial" w:cs="Arial"/>
          <w:color w:val="222222"/>
          <w:szCs w:val="24"/>
          <w:lang w:eastAsia="es-CO"/>
        </w:rPr>
      </w:pPr>
    </w:p>
    <w:p w14:paraId="3BC810F1" w14:textId="77777777" w:rsidR="00722A6D" w:rsidRPr="00873BFC" w:rsidRDefault="00722A6D" w:rsidP="00722A6D">
      <w:pPr>
        <w:shd w:val="clear" w:color="auto" w:fill="FFFFFF"/>
        <w:suppressAutoHyphens w:val="0"/>
        <w:jc w:val="both"/>
        <w:rPr>
          <w:rFonts w:ascii="Arial" w:hAnsi="Arial" w:cs="Arial"/>
          <w:color w:val="222222"/>
          <w:sz w:val="16"/>
          <w:szCs w:val="16"/>
          <w:lang w:eastAsia="es-CO"/>
        </w:rPr>
      </w:pPr>
    </w:p>
    <w:p w14:paraId="053ECC30" w14:textId="6A6CED00" w:rsidR="00722A6D" w:rsidRPr="00B878F2" w:rsidRDefault="003B1C3A" w:rsidP="00722A6D">
      <w:pPr>
        <w:shd w:val="clear" w:color="auto" w:fill="FFFFFF"/>
        <w:suppressAutoHyphens w:val="0"/>
        <w:jc w:val="both"/>
        <w:rPr>
          <w:rFonts w:ascii="Arial" w:hAnsi="Arial" w:cs="Arial"/>
          <w:color w:val="222222"/>
          <w:szCs w:val="24"/>
          <w:lang w:eastAsia="es-CO"/>
        </w:rPr>
      </w:pPr>
      <w:r>
        <w:rPr>
          <w:rFonts w:ascii="Arial" w:hAnsi="Arial" w:cs="Arial"/>
          <w:color w:val="222222"/>
          <w:szCs w:val="24"/>
          <w:lang w:eastAsia="es-CO"/>
        </w:rPr>
        <w:t xml:space="preserve">(Original Firmado) </w:t>
      </w:r>
      <w:bookmarkStart w:id="0" w:name="_GoBack"/>
      <w:bookmarkEnd w:id="0"/>
    </w:p>
    <w:p w14:paraId="552C10B9" w14:textId="77777777" w:rsidR="00722A6D" w:rsidRPr="00B878F2" w:rsidRDefault="00722A6D" w:rsidP="00722A6D">
      <w:pPr>
        <w:shd w:val="clear" w:color="auto" w:fill="FFFFFF"/>
        <w:suppressAutoHyphens w:val="0"/>
        <w:jc w:val="both"/>
        <w:rPr>
          <w:rFonts w:ascii="Arial" w:hAnsi="Arial" w:cs="Arial"/>
          <w:b/>
          <w:color w:val="222222"/>
          <w:szCs w:val="24"/>
          <w:lang w:eastAsia="es-CO"/>
        </w:rPr>
      </w:pPr>
      <w:r>
        <w:rPr>
          <w:rFonts w:ascii="Arial" w:hAnsi="Arial" w:cs="Arial"/>
          <w:b/>
          <w:color w:val="222222"/>
          <w:szCs w:val="24"/>
          <w:lang w:eastAsia="es-CO"/>
        </w:rPr>
        <w:t xml:space="preserve">OLGA MILENA CORZO ESTEPA </w:t>
      </w:r>
    </w:p>
    <w:p w14:paraId="168A6765" w14:textId="77777777" w:rsidR="00722A6D" w:rsidRDefault="00722A6D" w:rsidP="00722A6D">
      <w:pPr>
        <w:shd w:val="clear" w:color="auto" w:fill="FFFFFF"/>
        <w:suppressAutoHyphens w:val="0"/>
        <w:jc w:val="both"/>
        <w:rPr>
          <w:rFonts w:ascii="Arial" w:hAnsi="Arial" w:cs="Arial"/>
        </w:rPr>
      </w:pPr>
      <w:r w:rsidRPr="00B878F2">
        <w:rPr>
          <w:rFonts w:ascii="Arial" w:hAnsi="Arial" w:cs="Arial"/>
          <w:color w:val="222222"/>
          <w:szCs w:val="24"/>
          <w:lang w:eastAsia="es-CO"/>
        </w:rPr>
        <w:t>Jefe Oficina de Control Interno</w:t>
      </w:r>
      <w:r w:rsidRPr="00B878F2">
        <w:rPr>
          <w:rFonts w:ascii="Arial" w:hAnsi="Arial" w:cs="Arial"/>
        </w:rPr>
        <w:t xml:space="preserve"> </w:t>
      </w:r>
    </w:p>
    <w:p w14:paraId="56AD4D87" w14:textId="77777777" w:rsidR="00722A6D" w:rsidRDefault="00722A6D" w:rsidP="00722A6D">
      <w:pPr>
        <w:pStyle w:val="Textoindependiente"/>
        <w:spacing w:after="0"/>
        <w:rPr>
          <w:rFonts w:ascii="Arial" w:hAnsi="Arial" w:cs="Arial"/>
          <w:sz w:val="14"/>
          <w:szCs w:val="22"/>
        </w:rPr>
      </w:pPr>
    </w:p>
    <w:p w14:paraId="51842AF4" w14:textId="77777777" w:rsidR="00722A6D" w:rsidRPr="00B878F2" w:rsidRDefault="00722A6D" w:rsidP="00722A6D">
      <w:pPr>
        <w:pStyle w:val="Textoindependiente"/>
        <w:spacing w:after="0"/>
        <w:rPr>
          <w:rFonts w:ascii="Arial" w:hAnsi="Arial" w:cs="Arial"/>
          <w:sz w:val="14"/>
          <w:szCs w:val="22"/>
        </w:rPr>
      </w:pPr>
      <w:r>
        <w:rPr>
          <w:rFonts w:ascii="Arial" w:hAnsi="Arial" w:cs="Arial"/>
          <w:sz w:val="14"/>
          <w:szCs w:val="22"/>
        </w:rPr>
        <w:t xml:space="preserve">Proyectó: Carolina Lozano Ardila – Profesional Especializado. </w:t>
      </w:r>
    </w:p>
    <w:p w14:paraId="5670B698" w14:textId="77777777" w:rsidR="00722A6D" w:rsidRPr="00B878F2" w:rsidRDefault="00722A6D" w:rsidP="00722A6D">
      <w:pPr>
        <w:pStyle w:val="Textoindependiente"/>
        <w:spacing w:after="0"/>
        <w:rPr>
          <w:rFonts w:ascii="Arial" w:hAnsi="Arial" w:cs="Arial"/>
          <w:sz w:val="14"/>
          <w:szCs w:val="22"/>
        </w:rPr>
      </w:pPr>
      <w:r w:rsidRPr="00B878F2">
        <w:rPr>
          <w:rFonts w:ascii="Arial" w:hAnsi="Arial" w:cs="Arial"/>
          <w:sz w:val="14"/>
          <w:szCs w:val="22"/>
        </w:rPr>
        <w:t xml:space="preserve">Revisó: </w:t>
      </w:r>
      <w:r>
        <w:rPr>
          <w:rFonts w:ascii="Arial" w:hAnsi="Arial" w:cs="Arial"/>
          <w:sz w:val="14"/>
          <w:szCs w:val="22"/>
        </w:rPr>
        <w:t xml:space="preserve">Olga Milena Corzo Estepa </w:t>
      </w:r>
      <w:r w:rsidRPr="00B878F2">
        <w:rPr>
          <w:rFonts w:ascii="Arial" w:hAnsi="Arial" w:cs="Arial"/>
          <w:sz w:val="14"/>
          <w:szCs w:val="22"/>
        </w:rPr>
        <w:t xml:space="preserve">– </w:t>
      </w:r>
      <w:r>
        <w:rPr>
          <w:rFonts w:ascii="Arial" w:hAnsi="Arial" w:cs="Arial"/>
          <w:sz w:val="14"/>
          <w:szCs w:val="22"/>
        </w:rPr>
        <w:t>J</w:t>
      </w:r>
      <w:r w:rsidRPr="00B878F2">
        <w:rPr>
          <w:rFonts w:ascii="Arial" w:hAnsi="Arial" w:cs="Arial"/>
          <w:sz w:val="14"/>
          <w:szCs w:val="22"/>
        </w:rPr>
        <w:t xml:space="preserve">efe </w:t>
      </w:r>
      <w:r>
        <w:rPr>
          <w:rFonts w:ascii="Arial" w:hAnsi="Arial" w:cs="Arial"/>
          <w:sz w:val="14"/>
          <w:szCs w:val="22"/>
        </w:rPr>
        <w:t>Oficina de Control Interno</w:t>
      </w:r>
      <w:r w:rsidRPr="00B878F2">
        <w:rPr>
          <w:rFonts w:ascii="Arial" w:hAnsi="Arial" w:cs="Arial"/>
          <w:sz w:val="14"/>
          <w:szCs w:val="22"/>
        </w:rPr>
        <w:t>.</w:t>
      </w:r>
    </w:p>
    <w:p w14:paraId="3D19CAE6" w14:textId="77777777" w:rsidR="00722A6D" w:rsidRDefault="00722A6D" w:rsidP="00722A6D">
      <w:pPr>
        <w:pStyle w:val="Textoindependiente"/>
        <w:spacing w:after="0"/>
        <w:rPr>
          <w:rFonts w:ascii="Arial" w:hAnsi="Arial" w:cs="Arial"/>
          <w:sz w:val="14"/>
          <w:szCs w:val="22"/>
        </w:rPr>
      </w:pPr>
      <w:r w:rsidRPr="00B878F2">
        <w:rPr>
          <w:rFonts w:ascii="Arial" w:hAnsi="Arial" w:cs="Arial"/>
          <w:sz w:val="14"/>
          <w:szCs w:val="22"/>
        </w:rPr>
        <w:t xml:space="preserve">Aprobó: </w:t>
      </w:r>
      <w:r>
        <w:rPr>
          <w:rFonts w:ascii="Arial" w:hAnsi="Arial" w:cs="Arial"/>
          <w:sz w:val="14"/>
          <w:szCs w:val="22"/>
        </w:rPr>
        <w:t xml:space="preserve">Olga Milena Corzo Estepa </w:t>
      </w:r>
      <w:r w:rsidRPr="00B878F2">
        <w:rPr>
          <w:rFonts w:ascii="Arial" w:hAnsi="Arial" w:cs="Arial"/>
          <w:sz w:val="14"/>
          <w:szCs w:val="22"/>
        </w:rPr>
        <w:t xml:space="preserve">– </w:t>
      </w:r>
      <w:r>
        <w:rPr>
          <w:rFonts w:ascii="Arial" w:hAnsi="Arial" w:cs="Arial"/>
          <w:sz w:val="14"/>
          <w:szCs w:val="22"/>
        </w:rPr>
        <w:t>J</w:t>
      </w:r>
      <w:r w:rsidRPr="00B878F2">
        <w:rPr>
          <w:rFonts w:ascii="Arial" w:hAnsi="Arial" w:cs="Arial"/>
          <w:sz w:val="14"/>
          <w:szCs w:val="22"/>
        </w:rPr>
        <w:t xml:space="preserve">efe </w:t>
      </w:r>
      <w:r>
        <w:rPr>
          <w:rFonts w:ascii="Arial" w:hAnsi="Arial" w:cs="Arial"/>
          <w:sz w:val="14"/>
          <w:szCs w:val="22"/>
        </w:rPr>
        <w:t>Oficina de Control Interno</w:t>
      </w:r>
      <w:r w:rsidRPr="00B878F2">
        <w:rPr>
          <w:rFonts w:ascii="Arial" w:hAnsi="Arial" w:cs="Arial"/>
          <w:sz w:val="14"/>
          <w:szCs w:val="22"/>
        </w:rPr>
        <w:t>.</w:t>
      </w:r>
    </w:p>
    <w:p w14:paraId="21899FB1" w14:textId="77777777" w:rsidR="00383E73" w:rsidRDefault="000040C2"/>
    <w:sectPr w:rsidR="00383E73" w:rsidSect="00161105">
      <w:headerReference w:type="default" r:id="rId9"/>
      <w:footerReference w:type="default" r:id="rId10"/>
      <w:pgSz w:w="12240" w:h="15840" w:code="1"/>
      <w:pgMar w:top="1418" w:right="1701" w:bottom="1418" w:left="1701" w:header="567" w:footer="38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BE830" w14:textId="77777777" w:rsidR="000040C2" w:rsidRDefault="000040C2" w:rsidP="00722A6D">
      <w:r>
        <w:separator/>
      </w:r>
    </w:p>
  </w:endnote>
  <w:endnote w:type="continuationSeparator" w:id="0">
    <w:p w14:paraId="4B0C6ABF" w14:textId="77777777" w:rsidR="000040C2" w:rsidRDefault="000040C2" w:rsidP="00722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719FC" w14:textId="77777777" w:rsidR="003A2E58" w:rsidRDefault="00722A6D">
    <w:pPr>
      <w:pStyle w:val="Piedepgina"/>
    </w:pPr>
    <w:r w:rsidRPr="003A2E58">
      <w:rPr>
        <w:noProof/>
        <w:lang w:val="es-CO" w:eastAsia="es-CO"/>
      </w:rPr>
      <w:drawing>
        <wp:inline distT="0" distB="0" distL="0" distR="0" wp14:anchorId="1EE7D30E" wp14:editId="3E988698">
          <wp:extent cx="5857875" cy="8286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8286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15771" w14:textId="77777777" w:rsidR="000040C2" w:rsidRDefault="000040C2" w:rsidP="00722A6D">
      <w:r>
        <w:separator/>
      </w:r>
    </w:p>
  </w:footnote>
  <w:footnote w:type="continuationSeparator" w:id="0">
    <w:p w14:paraId="7DBB52BD" w14:textId="77777777" w:rsidR="000040C2" w:rsidRDefault="000040C2" w:rsidP="00722A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61AF7" w14:textId="2F995324" w:rsidR="00161105" w:rsidRDefault="00161105" w:rsidP="00161105">
    <w:pPr>
      <w:pStyle w:val="Encabezado"/>
      <w:jc w:val="center"/>
    </w:pPr>
    <w:r w:rsidRPr="00B93748">
      <w:rPr>
        <w:noProof/>
        <w:lang w:val="es-CO" w:eastAsia="es-CO"/>
      </w:rPr>
      <w:drawing>
        <wp:inline distT="0" distB="0" distL="0" distR="0" wp14:anchorId="28176685" wp14:editId="24C4B903">
          <wp:extent cx="2198370" cy="8147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8370" cy="8147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B0B15"/>
    <w:multiLevelType w:val="hybridMultilevel"/>
    <w:tmpl w:val="CF4889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865BA1"/>
    <w:multiLevelType w:val="hybridMultilevel"/>
    <w:tmpl w:val="94DC5672"/>
    <w:lvl w:ilvl="0" w:tplc="DB7A94A2">
      <w:start w:val="4"/>
      <w:numFmt w:val="decimal"/>
      <w:lvlText w:val="%1."/>
      <w:lvlJc w:val="left"/>
      <w:pPr>
        <w:ind w:left="720" w:hanging="360"/>
      </w:pPr>
      <w:rPr>
        <w:rFonts w:ascii="Arial" w:hAnsi="Arial" w:cs="Arial" w:hint="default"/>
        <w:b/>
        <w:bCs/>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4C14BF6"/>
    <w:multiLevelType w:val="hybridMultilevel"/>
    <w:tmpl w:val="8506D166"/>
    <w:lvl w:ilvl="0" w:tplc="203633EE">
      <w:start w:val="8"/>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2A15443"/>
    <w:multiLevelType w:val="hybridMultilevel"/>
    <w:tmpl w:val="CE54FE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F0E204B"/>
    <w:multiLevelType w:val="hybridMultilevel"/>
    <w:tmpl w:val="060C3F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A6D"/>
    <w:rsid w:val="000040C2"/>
    <w:rsid w:val="001210D9"/>
    <w:rsid w:val="001474FC"/>
    <w:rsid w:val="00161105"/>
    <w:rsid w:val="0017663F"/>
    <w:rsid w:val="001B3E14"/>
    <w:rsid w:val="0026212B"/>
    <w:rsid w:val="0026249E"/>
    <w:rsid w:val="00274EFB"/>
    <w:rsid w:val="002A0631"/>
    <w:rsid w:val="003668E3"/>
    <w:rsid w:val="003704E9"/>
    <w:rsid w:val="003B1C3A"/>
    <w:rsid w:val="003E2D94"/>
    <w:rsid w:val="004D2DFB"/>
    <w:rsid w:val="004F2EDC"/>
    <w:rsid w:val="004F3126"/>
    <w:rsid w:val="005E6C3C"/>
    <w:rsid w:val="006123F3"/>
    <w:rsid w:val="006506CB"/>
    <w:rsid w:val="00722A6D"/>
    <w:rsid w:val="00775FA6"/>
    <w:rsid w:val="00873BFC"/>
    <w:rsid w:val="00A56B2F"/>
    <w:rsid w:val="00AC2FFA"/>
    <w:rsid w:val="00B206CA"/>
    <w:rsid w:val="00B3015D"/>
    <w:rsid w:val="00BD1819"/>
    <w:rsid w:val="00C661F4"/>
    <w:rsid w:val="00C919B0"/>
    <w:rsid w:val="00D73A95"/>
    <w:rsid w:val="00F16F8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79282"/>
  <w15:chartTrackingRefBased/>
  <w15:docId w15:val="{8A46106C-2057-46A3-BD95-2889969E9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A6D"/>
    <w:pPr>
      <w:suppressAutoHyphens/>
      <w:spacing w:after="0" w:line="240" w:lineRule="auto"/>
    </w:pPr>
    <w:rPr>
      <w:rFonts w:ascii="Times New Roman" w:eastAsia="Times New Roman" w:hAnsi="Times New Roman" w:cs="Times New Roman"/>
      <w:sz w:val="20"/>
      <w:szCs w:val="20"/>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722A6D"/>
    <w:rPr>
      <w:color w:val="0000FF"/>
      <w:u w:val="single"/>
    </w:rPr>
  </w:style>
  <w:style w:type="paragraph" w:styleId="Textoindependiente">
    <w:name w:val="Body Text"/>
    <w:basedOn w:val="Normal"/>
    <w:link w:val="TextoindependienteCar"/>
    <w:rsid w:val="00722A6D"/>
    <w:pPr>
      <w:spacing w:after="120"/>
    </w:pPr>
  </w:style>
  <w:style w:type="character" w:customStyle="1" w:styleId="TextoindependienteCar">
    <w:name w:val="Texto independiente Car"/>
    <w:basedOn w:val="Fuentedeprrafopredeter"/>
    <w:link w:val="Textoindependiente"/>
    <w:rsid w:val="00722A6D"/>
    <w:rPr>
      <w:rFonts w:ascii="Times New Roman" w:eastAsia="Times New Roman" w:hAnsi="Times New Roman" w:cs="Times New Roman"/>
      <w:sz w:val="20"/>
      <w:szCs w:val="20"/>
      <w:lang w:val="es-ES_tradnl" w:eastAsia="zh-CN"/>
    </w:rPr>
  </w:style>
  <w:style w:type="paragraph" w:styleId="Piedepgina">
    <w:name w:val="footer"/>
    <w:basedOn w:val="Normal"/>
    <w:link w:val="PiedepginaCar"/>
    <w:uiPriority w:val="99"/>
    <w:rsid w:val="00722A6D"/>
    <w:pPr>
      <w:tabs>
        <w:tab w:val="center" w:pos="4252"/>
        <w:tab w:val="right" w:pos="8504"/>
      </w:tabs>
    </w:pPr>
  </w:style>
  <w:style w:type="character" w:customStyle="1" w:styleId="PiedepginaCar">
    <w:name w:val="Pie de página Car"/>
    <w:basedOn w:val="Fuentedeprrafopredeter"/>
    <w:link w:val="Piedepgina"/>
    <w:uiPriority w:val="99"/>
    <w:rsid w:val="00722A6D"/>
    <w:rPr>
      <w:rFonts w:ascii="Times New Roman" w:eastAsia="Times New Roman" w:hAnsi="Times New Roman" w:cs="Times New Roman"/>
      <w:sz w:val="20"/>
      <w:szCs w:val="20"/>
      <w:lang w:val="es-ES_tradnl" w:eastAsia="zh-CN"/>
    </w:rPr>
  </w:style>
  <w:style w:type="paragraph" w:styleId="Prrafodelista">
    <w:name w:val="List Paragraph"/>
    <w:basedOn w:val="Normal"/>
    <w:uiPriority w:val="34"/>
    <w:qFormat/>
    <w:rsid w:val="00722A6D"/>
    <w:pPr>
      <w:spacing w:after="160" w:line="256" w:lineRule="auto"/>
      <w:ind w:left="720"/>
      <w:contextualSpacing/>
    </w:pPr>
    <w:rPr>
      <w:rFonts w:ascii="Calibri" w:eastAsia="Calibri" w:hAnsi="Calibri" w:cs="Calibri"/>
      <w:sz w:val="22"/>
      <w:szCs w:val="22"/>
      <w:lang w:val="es-CO" w:eastAsia="en-US"/>
    </w:rPr>
  </w:style>
  <w:style w:type="character" w:styleId="Refdecomentario">
    <w:name w:val="annotation reference"/>
    <w:uiPriority w:val="99"/>
    <w:semiHidden/>
    <w:unhideWhenUsed/>
    <w:rsid w:val="00722A6D"/>
    <w:rPr>
      <w:sz w:val="16"/>
      <w:szCs w:val="16"/>
    </w:rPr>
  </w:style>
  <w:style w:type="paragraph" w:styleId="Textocomentario">
    <w:name w:val="annotation text"/>
    <w:basedOn w:val="Normal"/>
    <w:link w:val="TextocomentarioCar"/>
    <w:uiPriority w:val="99"/>
    <w:unhideWhenUsed/>
    <w:rsid w:val="00722A6D"/>
  </w:style>
  <w:style w:type="character" w:customStyle="1" w:styleId="TextocomentarioCar">
    <w:name w:val="Texto comentario Car"/>
    <w:basedOn w:val="Fuentedeprrafopredeter"/>
    <w:link w:val="Textocomentario"/>
    <w:uiPriority w:val="99"/>
    <w:rsid w:val="00722A6D"/>
    <w:rPr>
      <w:rFonts w:ascii="Times New Roman" w:eastAsia="Times New Roman" w:hAnsi="Times New Roman" w:cs="Times New Roman"/>
      <w:sz w:val="20"/>
      <w:szCs w:val="20"/>
      <w:lang w:val="es-ES_tradnl" w:eastAsia="zh-CN"/>
    </w:rPr>
  </w:style>
  <w:style w:type="paragraph" w:styleId="Textodeglobo">
    <w:name w:val="Balloon Text"/>
    <w:basedOn w:val="Normal"/>
    <w:link w:val="TextodegloboCar"/>
    <w:uiPriority w:val="99"/>
    <w:semiHidden/>
    <w:unhideWhenUsed/>
    <w:rsid w:val="00722A6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2A6D"/>
    <w:rPr>
      <w:rFonts w:ascii="Segoe UI" w:eastAsia="Times New Roman" w:hAnsi="Segoe UI" w:cs="Segoe UI"/>
      <w:sz w:val="18"/>
      <w:szCs w:val="18"/>
      <w:lang w:val="es-ES_tradnl" w:eastAsia="zh-CN"/>
    </w:rPr>
  </w:style>
  <w:style w:type="paragraph" w:styleId="Encabezado">
    <w:name w:val="header"/>
    <w:basedOn w:val="Normal"/>
    <w:link w:val="EncabezadoCar"/>
    <w:uiPriority w:val="99"/>
    <w:unhideWhenUsed/>
    <w:rsid w:val="00722A6D"/>
    <w:pPr>
      <w:tabs>
        <w:tab w:val="center" w:pos="4419"/>
        <w:tab w:val="right" w:pos="8838"/>
      </w:tabs>
    </w:pPr>
  </w:style>
  <w:style w:type="character" w:customStyle="1" w:styleId="EncabezadoCar">
    <w:name w:val="Encabezado Car"/>
    <w:basedOn w:val="Fuentedeprrafopredeter"/>
    <w:link w:val="Encabezado"/>
    <w:uiPriority w:val="99"/>
    <w:rsid w:val="00722A6D"/>
    <w:rPr>
      <w:rFonts w:ascii="Times New Roman" w:eastAsia="Times New Roman" w:hAnsi="Times New Roman" w:cs="Times New Roman"/>
      <w:sz w:val="20"/>
      <w:szCs w:val="20"/>
      <w:lang w:val="es-ES_trad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retariajuridica.gov.co/transparencia/4_planeacion_presupuesto_e_informes?field_4_planeacion_presupuesto_e_target_id=145&amp;field_fecha_de_emision_document_value=8&amp;page=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2403</Words>
  <Characters>13218</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Milena Corzo Estepa</dc:creator>
  <cp:keywords/>
  <dc:description/>
  <cp:lastModifiedBy>Carolina Lozano Ardila</cp:lastModifiedBy>
  <cp:revision>4</cp:revision>
  <cp:lastPrinted>2022-01-17T14:00:00Z</cp:lastPrinted>
  <dcterms:created xsi:type="dcterms:W3CDTF">2022-01-17T13:58:00Z</dcterms:created>
  <dcterms:modified xsi:type="dcterms:W3CDTF">2022-01-17T14:04:00Z</dcterms:modified>
</cp:coreProperties>
</file>