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491149" w14:textId="548D7915" w:rsidR="00D140AF" w:rsidRDefault="00AB3280" w:rsidP="00D140AF">
      <w:pPr>
        <w:pStyle w:val="Sinespaciado"/>
        <w:rPr>
          <w:rFonts w:ascii="Arial Rounded MT Bold" w:hAnsi="Arial Rounded MT Bold" w:cs="Arial"/>
          <w:color w:val="948A54" w:themeColor="background2" w:themeShade="80"/>
          <w:sz w:val="56"/>
          <w:szCs w:val="56"/>
        </w:rPr>
      </w:pPr>
      <w:r>
        <w:rPr>
          <w:rFonts w:ascii="Arial" w:hAnsi="Arial" w:cs="Arial"/>
          <w:b/>
          <w:bCs/>
          <w:noProof/>
          <w:sz w:val="56"/>
          <w:szCs w:val="56"/>
          <w:lang w:eastAsia="es-CO"/>
        </w:rPr>
        <w:drawing>
          <wp:anchor distT="0" distB="0" distL="114300" distR="114300" simplePos="0" relativeHeight="251662336" behindDoc="0" locked="0" layoutInCell="1" allowOverlap="1" wp14:anchorId="04A11982" wp14:editId="7537D92B">
            <wp:simplePos x="0" y="0"/>
            <wp:positionH relativeFrom="margin">
              <wp:posOffset>-834390</wp:posOffset>
            </wp:positionH>
            <wp:positionV relativeFrom="paragraph">
              <wp:posOffset>-1341121</wp:posOffset>
            </wp:positionV>
            <wp:extent cx="7867650" cy="10048875"/>
            <wp:effectExtent l="0" t="0" r="0" b="9525"/>
            <wp:wrapNone/>
            <wp:docPr id="3" name="Imagen 3"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Form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67650" cy="10048875"/>
                    </a:xfrm>
                    <a:prstGeom prst="rect">
                      <a:avLst/>
                    </a:prstGeom>
                  </pic:spPr>
                </pic:pic>
              </a:graphicData>
            </a:graphic>
            <wp14:sizeRelH relativeFrom="page">
              <wp14:pctWidth>0</wp14:pctWidth>
            </wp14:sizeRelH>
            <wp14:sizeRelV relativeFrom="page">
              <wp14:pctHeight>0</wp14:pctHeight>
            </wp14:sizeRelV>
          </wp:anchor>
        </w:drawing>
      </w:r>
    </w:p>
    <w:p w14:paraId="5529000D" w14:textId="5C8A3114" w:rsidR="00D140AF" w:rsidRDefault="00D140AF" w:rsidP="00D140AF">
      <w:pPr>
        <w:pStyle w:val="Sinespaciado"/>
        <w:rPr>
          <w:rFonts w:ascii="Arial Rounded MT Bold" w:hAnsi="Arial Rounded MT Bold" w:cs="Arial"/>
          <w:color w:val="948A54" w:themeColor="background2" w:themeShade="80"/>
          <w:sz w:val="56"/>
          <w:szCs w:val="56"/>
        </w:rPr>
      </w:pPr>
    </w:p>
    <w:p w14:paraId="20F3C72B" w14:textId="77777777" w:rsidR="00D140AF" w:rsidRDefault="00D140AF" w:rsidP="00D140AF">
      <w:pPr>
        <w:pStyle w:val="Sinespaciado"/>
        <w:rPr>
          <w:rFonts w:ascii="Arial Rounded MT Bold" w:hAnsi="Arial Rounded MT Bold" w:cs="Arial"/>
          <w:color w:val="948A54" w:themeColor="background2" w:themeShade="80"/>
          <w:sz w:val="56"/>
          <w:szCs w:val="56"/>
        </w:rPr>
      </w:pPr>
    </w:p>
    <w:p w14:paraId="432C8B4C" w14:textId="33C8E986" w:rsidR="00D140AF" w:rsidRDefault="00D140AF" w:rsidP="00D140AF">
      <w:pPr>
        <w:pStyle w:val="Sinespaciado"/>
        <w:rPr>
          <w:rFonts w:ascii="Arial Rounded MT Bold" w:hAnsi="Arial Rounded MT Bold" w:cs="Arial"/>
          <w:color w:val="948A54" w:themeColor="background2" w:themeShade="80"/>
          <w:sz w:val="56"/>
          <w:szCs w:val="56"/>
        </w:rPr>
      </w:pPr>
    </w:p>
    <w:p w14:paraId="1EE8B1D0" w14:textId="77777777" w:rsidR="00D140AF" w:rsidRDefault="00D140AF" w:rsidP="00D140AF">
      <w:pPr>
        <w:pStyle w:val="Sinespaciado"/>
        <w:rPr>
          <w:rFonts w:ascii="Arial Rounded MT Bold" w:hAnsi="Arial Rounded MT Bold" w:cs="Arial"/>
          <w:color w:val="948A54" w:themeColor="background2" w:themeShade="80"/>
          <w:sz w:val="56"/>
          <w:szCs w:val="56"/>
        </w:rPr>
      </w:pPr>
    </w:p>
    <w:p w14:paraId="5FFA2BD0" w14:textId="2615B34C" w:rsidR="00D140AF" w:rsidRDefault="00D140AF" w:rsidP="00D140AF">
      <w:pPr>
        <w:pStyle w:val="Sinespaciado"/>
        <w:rPr>
          <w:rFonts w:ascii="Arial Rounded MT Bold" w:hAnsi="Arial Rounded MT Bold" w:cs="Arial"/>
          <w:color w:val="948A54" w:themeColor="background2" w:themeShade="80"/>
          <w:sz w:val="56"/>
          <w:szCs w:val="56"/>
        </w:rPr>
      </w:pPr>
    </w:p>
    <w:p w14:paraId="1B6FADB2" w14:textId="0170FD56" w:rsidR="00D140AF" w:rsidRPr="00A426E5" w:rsidRDefault="00D140AF" w:rsidP="00D140AF">
      <w:pPr>
        <w:pStyle w:val="Sinespaciado"/>
        <w:rPr>
          <w:rFonts w:ascii="Arial Rounded MT Bold" w:hAnsi="Arial Rounded MT Bold" w:cs="Arial"/>
          <w:sz w:val="56"/>
          <w:szCs w:val="56"/>
        </w:rPr>
      </w:pPr>
    </w:p>
    <w:p w14:paraId="51829AD8" w14:textId="27BD0894" w:rsidR="00D140AF" w:rsidRDefault="00D140AF" w:rsidP="00AB3280">
      <w:pPr>
        <w:pStyle w:val="Sinespaciado"/>
        <w:jc w:val="center"/>
        <w:rPr>
          <w:rFonts w:ascii="Arial" w:hAnsi="Arial" w:cs="Arial"/>
          <w:b/>
          <w:bCs/>
          <w:sz w:val="56"/>
          <w:szCs w:val="56"/>
        </w:rPr>
      </w:pPr>
    </w:p>
    <w:p w14:paraId="790D99C8" w14:textId="4B194860" w:rsidR="00AB3280" w:rsidRDefault="00AB3280" w:rsidP="00AB3280">
      <w:pPr>
        <w:pStyle w:val="Sinespaciado"/>
        <w:jc w:val="center"/>
        <w:rPr>
          <w:rFonts w:ascii="Arial" w:hAnsi="Arial" w:cs="Arial"/>
          <w:b/>
          <w:bCs/>
          <w:sz w:val="56"/>
          <w:szCs w:val="56"/>
        </w:rPr>
      </w:pPr>
    </w:p>
    <w:p w14:paraId="10A49FDA" w14:textId="16D1A38B" w:rsidR="00AB3280" w:rsidRDefault="00AB3280" w:rsidP="00AB3280">
      <w:pPr>
        <w:pStyle w:val="Sinespaciado"/>
        <w:jc w:val="center"/>
        <w:rPr>
          <w:rFonts w:ascii="Arial" w:hAnsi="Arial" w:cs="Arial"/>
          <w:b/>
          <w:bCs/>
          <w:sz w:val="56"/>
          <w:szCs w:val="56"/>
        </w:rPr>
      </w:pPr>
    </w:p>
    <w:p w14:paraId="010ECCF9" w14:textId="53320B0A" w:rsidR="00AB3280" w:rsidRDefault="00AB3280" w:rsidP="00AB3280">
      <w:pPr>
        <w:pStyle w:val="Sinespaciado"/>
        <w:jc w:val="center"/>
        <w:rPr>
          <w:rFonts w:ascii="Arial" w:hAnsi="Arial" w:cs="Arial"/>
          <w:b/>
          <w:bCs/>
          <w:sz w:val="56"/>
          <w:szCs w:val="56"/>
        </w:rPr>
      </w:pPr>
    </w:p>
    <w:p w14:paraId="162BD212" w14:textId="4593DCE1" w:rsidR="00AB3280" w:rsidRPr="00A426E5" w:rsidRDefault="00AB3280" w:rsidP="00AB3280">
      <w:pPr>
        <w:pStyle w:val="Sinespaciado"/>
        <w:jc w:val="center"/>
        <w:rPr>
          <w:rFonts w:ascii="Arial" w:hAnsi="Arial" w:cs="Arial"/>
          <w:sz w:val="32"/>
          <w:szCs w:val="32"/>
        </w:rPr>
      </w:pPr>
    </w:p>
    <w:p w14:paraId="1A7B2E95" w14:textId="77777777" w:rsidR="00D140AF" w:rsidRPr="00A426E5" w:rsidRDefault="00D140AF" w:rsidP="00D140AF">
      <w:pPr>
        <w:pStyle w:val="Sinespaciado"/>
        <w:jc w:val="right"/>
        <w:rPr>
          <w:rFonts w:ascii="Arial" w:hAnsi="Arial" w:cs="Arial"/>
          <w:sz w:val="32"/>
          <w:szCs w:val="32"/>
        </w:rPr>
      </w:pPr>
    </w:p>
    <w:p w14:paraId="02B6C301" w14:textId="77777777" w:rsidR="00D140AF" w:rsidRPr="00A426E5" w:rsidRDefault="00D140AF" w:rsidP="00D140AF">
      <w:pPr>
        <w:pStyle w:val="Sinespaciado"/>
        <w:jc w:val="right"/>
        <w:rPr>
          <w:rFonts w:ascii="Arial" w:hAnsi="Arial" w:cs="Arial"/>
          <w:sz w:val="32"/>
          <w:szCs w:val="32"/>
        </w:rPr>
      </w:pPr>
    </w:p>
    <w:p w14:paraId="3863ABAB" w14:textId="77777777" w:rsidR="00D140AF" w:rsidRPr="00A426E5" w:rsidRDefault="00D140AF" w:rsidP="00D140AF">
      <w:pPr>
        <w:pStyle w:val="Sinespaciado"/>
        <w:jc w:val="right"/>
        <w:rPr>
          <w:rFonts w:ascii="Arial" w:hAnsi="Arial" w:cs="Arial"/>
          <w:sz w:val="32"/>
          <w:szCs w:val="32"/>
        </w:rPr>
      </w:pPr>
    </w:p>
    <w:p w14:paraId="62BDA2B4" w14:textId="77777777" w:rsidR="00D140AF" w:rsidRDefault="00D140AF" w:rsidP="00D140AF">
      <w:pPr>
        <w:pStyle w:val="Default"/>
        <w:jc w:val="both"/>
        <w:rPr>
          <w:color w:val="auto"/>
        </w:rPr>
      </w:pPr>
    </w:p>
    <w:p w14:paraId="2017AD3B" w14:textId="77777777" w:rsidR="00D140AF" w:rsidRDefault="00D140AF" w:rsidP="00D140AF">
      <w:pPr>
        <w:pStyle w:val="Default"/>
        <w:jc w:val="both"/>
        <w:rPr>
          <w:color w:val="auto"/>
        </w:rPr>
      </w:pPr>
    </w:p>
    <w:p w14:paraId="475D821B" w14:textId="77777777" w:rsidR="00D140AF" w:rsidRDefault="00D140AF" w:rsidP="00D140AF">
      <w:pPr>
        <w:pStyle w:val="Default"/>
        <w:jc w:val="both"/>
        <w:rPr>
          <w:color w:val="auto"/>
        </w:rPr>
      </w:pPr>
    </w:p>
    <w:p w14:paraId="69551F32" w14:textId="77777777" w:rsidR="00D140AF" w:rsidRDefault="00D140AF" w:rsidP="00D140AF">
      <w:pPr>
        <w:pStyle w:val="Default"/>
        <w:jc w:val="both"/>
        <w:rPr>
          <w:color w:val="auto"/>
        </w:rPr>
      </w:pPr>
    </w:p>
    <w:p w14:paraId="0F812FE7" w14:textId="77777777" w:rsidR="00AB3280" w:rsidRDefault="00AB3280" w:rsidP="00D140AF">
      <w:pPr>
        <w:pStyle w:val="Default"/>
        <w:jc w:val="center"/>
        <w:rPr>
          <w:b/>
          <w:bCs/>
          <w:color w:val="auto"/>
          <w:sz w:val="28"/>
          <w:szCs w:val="28"/>
        </w:rPr>
      </w:pPr>
    </w:p>
    <w:p w14:paraId="456C4A10" w14:textId="77777777" w:rsidR="00AB3280" w:rsidRDefault="00AB3280" w:rsidP="00D140AF">
      <w:pPr>
        <w:pStyle w:val="Default"/>
        <w:jc w:val="center"/>
        <w:rPr>
          <w:b/>
          <w:bCs/>
          <w:color w:val="auto"/>
          <w:sz w:val="28"/>
          <w:szCs w:val="28"/>
        </w:rPr>
      </w:pPr>
    </w:p>
    <w:p w14:paraId="2126720A" w14:textId="77777777" w:rsidR="00AB3280" w:rsidRDefault="00AB3280" w:rsidP="00D140AF">
      <w:pPr>
        <w:pStyle w:val="Default"/>
        <w:jc w:val="center"/>
        <w:rPr>
          <w:b/>
          <w:bCs/>
          <w:color w:val="auto"/>
          <w:sz w:val="28"/>
          <w:szCs w:val="28"/>
        </w:rPr>
      </w:pPr>
    </w:p>
    <w:p w14:paraId="019AB5C2" w14:textId="10A9C74F" w:rsidR="00D140AF" w:rsidRPr="00C11154" w:rsidRDefault="00AB3280" w:rsidP="00AB3280">
      <w:pPr>
        <w:suppressAutoHyphens w:val="0"/>
        <w:spacing w:after="0" w:line="240" w:lineRule="auto"/>
        <w:jc w:val="center"/>
        <w:textAlignment w:val="auto"/>
        <w:rPr>
          <w:b/>
          <w:bCs/>
          <w:color w:val="auto"/>
          <w:sz w:val="28"/>
          <w:szCs w:val="28"/>
        </w:rPr>
      </w:pPr>
      <w:r>
        <w:rPr>
          <w:b/>
          <w:bCs/>
          <w:color w:val="auto"/>
          <w:sz w:val="28"/>
          <w:szCs w:val="28"/>
        </w:rPr>
        <w:br w:type="page"/>
      </w:r>
      <w:r w:rsidR="00D140AF">
        <w:rPr>
          <w:b/>
          <w:bCs/>
          <w:color w:val="auto"/>
          <w:sz w:val="28"/>
          <w:szCs w:val="28"/>
        </w:rPr>
        <w:lastRenderedPageBreak/>
        <w:t>INTRODUCCIÓN</w:t>
      </w:r>
    </w:p>
    <w:p w14:paraId="273B78DE" w14:textId="77777777" w:rsidR="00D140AF" w:rsidRPr="00C11154" w:rsidRDefault="00D140AF" w:rsidP="00D140AF">
      <w:pPr>
        <w:pStyle w:val="Default"/>
        <w:jc w:val="both"/>
        <w:rPr>
          <w:color w:val="auto"/>
          <w:sz w:val="28"/>
          <w:szCs w:val="28"/>
        </w:rPr>
      </w:pPr>
    </w:p>
    <w:p w14:paraId="2F98A8A1" w14:textId="77777777" w:rsidR="00D140AF" w:rsidRDefault="00D140AF" w:rsidP="00D140AF">
      <w:pPr>
        <w:pStyle w:val="NormalWeb"/>
        <w:spacing w:before="0" w:beforeAutospacing="0" w:after="0" w:afterAutospacing="0"/>
        <w:jc w:val="both"/>
        <w:textAlignment w:val="baseline"/>
        <w:rPr>
          <w:rFonts w:ascii="Arial" w:hAnsi="Arial" w:cs="Arial"/>
          <w:sz w:val="28"/>
          <w:szCs w:val="28"/>
          <w:bdr w:val="none" w:sz="0" w:space="0" w:color="auto" w:frame="1"/>
        </w:rPr>
      </w:pPr>
      <w:r w:rsidRPr="00C11154">
        <w:rPr>
          <w:rFonts w:ascii="Arial" w:hAnsi="Arial" w:cs="Arial"/>
          <w:sz w:val="28"/>
          <w:szCs w:val="28"/>
          <w:bdr w:val="none" w:sz="0" w:space="0" w:color="auto" w:frame="1"/>
        </w:rPr>
        <w:t xml:space="preserve">La </w:t>
      </w:r>
      <w:r>
        <w:rPr>
          <w:rFonts w:ascii="Arial" w:hAnsi="Arial" w:cs="Arial"/>
          <w:sz w:val="28"/>
          <w:szCs w:val="28"/>
          <w:bdr w:val="none" w:sz="0" w:space="0" w:color="auto" w:frame="1"/>
        </w:rPr>
        <w:t>r</w:t>
      </w:r>
      <w:r w:rsidRPr="00C11154">
        <w:rPr>
          <w:rFonts w:ascii="Arial" w:hAnsi="Arial" w:cs="Arial"/>
          <w:sz w:val="28"/>
          <w:szCs w:val="28"/>
          <w:bdr w:val="none" w:sz="0" w:space="0" w:color="auto" w:frame="1"/>
        </w:rPr>
        <w:t xml:space="preserve">endición de </w:t>
      </w:r>
      <w:r>
        <w:rPr>
          <w:rFonts w:ascii="Arial" w:hAnsi="Arial" w:cs="Arial"/>
          <w:sz w:val="28"/>
          <w:szCs w:val="28"/>
          <w:bdr w:val="none" w:sz="0" w:space="0" w:color="auto" w:frame="1"/>
        </w:rPr>
        <w:t>c</w:t>
      </w:r>
      <w:r w:rsidRPr="00C11154">
        <w:rPr>
          <w:rFonts w:ascii="Arial" w:hAnsi="Arial" w:cs="Arial"/>
          <w:sz w:val="28"/>
          <w:szCs w:val="28"/>
          <w:bdr w:val="none" w:sz="0" w:space="0" w:color="auto" w:frame="1"/>
        </w:rPr>
        <w:t xml:space="preserve">uentas es un proceso conformado por un conjunto de normas, procedimientos, metodologías, estructuras, prácticas y resultados, que tiene la finalidad de </w:t>
      </w:r>
      <w:r>
        <w:rPr>
          <w:rFonts w:ascii="Arial" w:hAnsi="Arial" w:cs="Arial"/>
          <w:sz w:val="28"/>
          <w:szCs w:val="28"/>
          <w:bdr w:val="none" w:sz="0" w:space="0" w:color="auto" w:frame="1"/>
        </w:rPr>
        <w:t xml:space="preserve">dar </w:t>
      </w:r>
      <w:r w:rsidRPr="00C11154">
        <w:rPr>
          <w:rFonts w:ascii="Arial" w:hAnsi="Arial" w:cs="Arial"/>
          <w:sz w:val="28"/>
          <w:szCs w:val="28"/>
          <w:bdr w:val="none" w:sz="0" w:space="0" w:color="auto" w:frame="1"/>
        </w:rPr>
        <w:t xml:space="preserve">información </w:t>
      </w:r>
      <w:r>
        <w:rPr>
          <w:rFonts w:ascii="Arial" w:hAnsi="Arial" w:cs="Arial"/>
          <w:sz w:val="28"/>
          <w:szCs w:val="28"/>
          <w:bdr w:val="none" w:sz="0" w:space="0" w:color="auto" w:frame="1"/>
        </w:rPr>
        <w:t xml:space="preserve">relacionada con los </w:t>
      </w:r>
      <w:r>
        <w:rPr>
          <w:rFonts w:ascii="Arial" w:hAnsi="Arial" w:cs="Arial"/>
          <w:sz w:val="28"/>
          <w:szCs w:val="28"/>
          <w:lang w:val="es-ES_tradnl" w:eastAsia="en-US"/>
        </w:rPr>
        <w:t>planes, programas, proy</w:t>
      </w:r>
      <w:r w:rsidRPr="00C11154">
        <w:rPr>
          <w:rFonts w:ascii="Arial" w:hAnsi="Arial" w:cs="Arial"/>
          <w:sz w:val="28"/>
          <w:szCs w:val="28"/>
          <w:lang w:val="es-ES_tradnl" w:eastAsia="en-US"/>
        </w:rPr>
        <w:t xml:space="preserve">ectos, logros y resultados institucionales y </w:t>
      </w:r>
      <w:r w:rsidRPr="00C11154">
        <w:rPr>
          <w:rFonts w:ascii="Arial" w:hAnsi="Arial" w:cs="Arial"/>
          <w:sz w:val="28"/>
          <w:szCs w:val="28"/>
          <w:bdr w:val="none" w:sz="0" w:space="0" w:color="auto" w:frame="1"/>
        </w:rPr>
        <w:t>demás temas de interés público</w:t>
      </w:r>
      <w:r>
        <w:rPr>
          <w:rFonts w:ascii="Arial" w:hAnsi="Arial" w:cs="Arial"/>
          <w:sz w:val="28"/>
          <w:szCs w:val="28"/>
          <w:bdr w:val="none" w:sz="0" w:space="0" w:color="auto" w:frame="1"/>
        </w:rPr>
        <w:t>. Es así como dicho proceso se convierte en una pieza fundamental para el fortalecimiento de la gestión pública y rescatar la confianza de la ciudadanía ante los gobernantes.</w:t>
      </w:r>
    </w:p>
    <w:p w14:paraId="0E89EE83" w14:textId="77777777" w:rsidR="00D140AF" w:rsidRDefault="00D140AF" w:rsidP="00D140AF">
      <w:pPr>
        <w:pStyle w:val="NormalWeb"/>
        <w:spacing w:before="0" w:beforeAutospacing="0" w:after="0" w:afterAutospacing="0"/>
        <w:jc w:val="both"/>
        <w:textAlignment w:val="baseline"/>
        <w:rPr>
          <w:rFonts w:ascii="Arial" w:hAnsi="Arial" w:cs="Arial"/>
          <w:sz w:val="28"/>
          <w:szCs w:val="28"/>
          <w:bdr w:val="none" w:sz="0" w:space="0" w:color="auto" w:frame="1"/>
        </w:rPr>
      </w:pPr>
    </w:p>
    <w:p w14:paraId="5C8FD465" w14:textId="4890B8AB" w:rsidR="00D140AF" w:rsidRPr="00C11154" w:rsidRDefault="00D140AF" w:rsidP="00D140AF">
      <w:pPr>
        <w:pStyle w:val="NormalWeb"/>
        <w:spacing w:before="0" w:beforeAutospacing="0" w:after="0" w:afterAutospacing="0"/>
        <w:jc w:val="both"/>
        <w:textAlignment w:val="baseline"/>
        <w:rPr>
          <w:rFonts w:ascii="Arial" w:hAnsi="Arial" w:cs="Arial"/>
          <w:sz w:val="28"/>
          <w:szCs w:val="28"/>
          <w:bdr w:val="none" w:sz="0" w:space="0" w:color="auto" w:frame="1"/>
        </w:rPr>
      </w:pPr>
      <w:r>
        <w:rPr>
          <w:rFonts w:ascii="Arial" w:hAnsi="Arial" w:cs="Arial"/>
          <w:sz w:val="28"/>
          <w:szCs w:val="28"/>
          <w:bdr w:val="none" w:sz="0" w:space="0" w:color="auto" w:frame="1"/>
        </w:rPr>
        <w:t xml:space="preserve">Rendir cuentas además de ser una obligación constitucional que tienen las entidades y servidores públicos del nivel nacional y territorial, es un medio para avanzar </w:t>
      </w:r>
      <w:r w:rsidRPr="00C11154">
        <w:rPr>
          <w:rFonts w:ascii="Arial" w:hAnsi="Arial" w:cs="Arial"/>
          <w:sz w:val="28"/>
          <w:szCs w:val="28"/>
          <w:bdr w:val="none" w:sz="0" w:space="0" w:color="auto" w:frame="1"/>
        </w:rPr>
        <w:t>en la lucha contra la corrupción</w:t>
      </w:r>
      <w:r>
        <w:rPr>
          <w:rFonts w:ascii="Arial" w:hAnsi="Arial" w:cs="Arial"/>
          <w:sz w:val="28"/>
          <w:szCs w:val="28"/>
          <w:bdr w:val="none" w:sz="0" w:space="0" w:color="auto" w:frame="1"/>
        </w:rPr>
        <w:t xml:space="preserve">; adoptando los principios </w:t>
      </w:r>
      <w:r w:rsidRPr="00C11154">
        <w:rPr>
          <w:rFonts w:ascii="Arial" w:hAnsi="Arial" w:cs="Arial"/>
          <w:sz w:val="28"/>
          <w:szCs w:val="28"/>
          <w:bdr w:val="none" w:sz="0" w:space="0" w:color="auto" w:frame="1"/>
        </w:rPr>
        <w:t>de Buen Gobierno</w:t>
      </w:r>
      <w:r>
        <w:rPr>
          <w:rFonts w:ascii="Arial" w:hAnsi="Arial" w:cs="Arial"/>
          <w:sz w:val="28"/>
          <w:szCs w:val="28"/>
          <w:bdr w:val="none" w:sz="0" w:space="0" w:color="auto" w:frame="1"/>
        </w:rPr>
        <w:t xml:space="preserve"> y </w:t>
      </w:r>
      <w:r w:rsidRPr="00C11154">
        <w:rPr>
          <w:rFonts w:ascii="Arial" w:hAnsi="Arial" w:cs="Arial"/>
          <w:sz w:val="28"/>
          <w:szCs w:val="28"/>
          <w:bdr w:val="none" w:sz="0" w:space="0" w:color="auto" w:frame="1"/>
        </w:rPr>
        <w:t>democracia participativa</w:t>
      </w:r>
      <w:r>
        <w:rPr>
          <w:rFonts w:ascii="Arial" w:hAnsi="Arial" w:cs="Arial"/>
          <w:sz w:val="28"/>
          <w:szCs w:val="28"/>
          <w:bdr w:val="none" w:sz="0" w:space="0" w:color="auto" w:frame="1"/>
        </w:rPr>
        <w:t xml:space="preserve">, ya que el desarrollo e implementación de esta, genera </w:t>
      </w:r>
      <w:r w:rsidRPr="00C11154">
        <w:rPr>
          <w:rFonts w:ascii="Arial" w:hAnsi="Arial" w:cs="Arial"/>
          <w:sz w:val="28"/>
          <w:szCs w:val="28"/>
          <w:bdr w:val="none" w:sz="0" w:space="0" w:color="auto" w:frame="1"/>
        </w:rPr>
        <w:t xml:space="preserve">transparencia </w:t>
      </w:r>
      <w:r>
        <w:rPr>
          <w:rFonts w:ascii="Arial" w:hAnsi="Arial" w:cs="Arial"/>
          <w:sz w:val="28"/>
          <w:szCs w:val="28"/>
          <w:bdr w:val="none" w:sz="0" w:space="0" w:color="auto" w:frame="1"/>
        </w:rPr>
        <w:t xml:space="preserve">en la </w:t>
      </w:r>
      <w:r w:rsidRPr="00C11154">
        <w:rPr>
          <w:rFonts w:ascii="Arial" w:hAnsi="Arial" w:cs="Arial"/>
          <w:sz w:val="28"/>
          <w:szCs w:val="28"/>
          <w:bdr w:val="none" w:sz="0" w:space="0" w:color="auto" w:frame="1"/>
        </w:rPr>
        <w:t>gestión administra</w:t>
      </w:r>
      <w:r>
        <w:rPr>
          <w:rFonts w:ascii="Arial" w:hAnsi="Arial" w:cs="Arial"/>
          <w:sz w:val="28"/>
          <w:szCs w:val="28"/>
          <w:bdr w:val="none" w:sz="0" w:space="0" w:color="auto" w:frame="1"/>
        </w:rPr>
        <w:t xml:space="preserve">tiva y ayuda a garantizar el control social. </w:t>
      </w:r>
    </w:p>
    <w:p w14:paraId="14D3FCC0" w14:textId="77777777" w:rsidR="00D140AF" w:rsidRDefault="00D140AF" w:rsidP="00D140AF">
      <w:pPr>
        <w:pStyle w:val="NormalWeb"/>
        <w:spacing w:before="0" w:beforeAutospacing="0" w:after="0" w:afterAutospacing="0"/>
        <w:jc w:val="both"/>
        <w:textAlignment w:val="baseline"/>
        <w:rPr>
          <w:rFonts w:ascii="Arial" w:hAnsi="Arial" w:cs="Arial"/>
          <w:sz w:val="28"/>
          <w:szCs w:val="28"/>
          <w:bdr w:val="none" w:sz="0" w:space="0" w:color="auto" w:frame="1"/>
        </w:rPr>
      </w:pPr>
    </w:p>
    <w:p w14:paraId="239409A6" w14:textId="77777777" w:rsidR="00D140AF" w:rsidRPr="00C11154" w:rsidRDefault="00D140AF" w:rsidP="00D140AF">
      <w:pPr>
        <w:pStyle w:val="NormalWeb"/>
        <w:spacing w:before="0" w:beforeAutospacing="0" w:after="0" w:afterAutospacing="0"/>
        <w:jc w:val="both"/>
        <w:textAlignment w:val="baseline"/>
        <w:rPr>
          <w:rFonts w:ascii="Arial" w:hAnsi="Arial" w:cs="Arial"/>
          <w:sz w:val="28"/>
          <w:szCs w:val="28"/>
          <w:bdr w:val="none" w:sz="0" w:space="0" w:color="auto" w:frame="1"/>
        </w:rPr>
      </w:pPr>
      <w:r>
        <w:rPr>
          <w:rFonts w:ascii="Arial" w:hAnsi="Arial" w:cs="Arial"/>
          <w:sz w:val="28"/>
          <w:szCs w:val="28"/>
          <w:bdr w:val="none" w:sz="0" w:space="0" w:color="auto" w:frame="1"/>
        </w:rPr>
        <w:t xml:space="preserve">Por lo anterior, y </w:t>
      </w:r>
      <w:r w:rsidRPr="00C11154">
        <w:rPr>
          <w:rFonts w:ascii="Arial" w:hAnsi="Arial" w:cs="Arial"/>
          <w:sz w:val="28"/>
          <w:szCs w:val="28"/>
          <w:bdr w:val="none" w:sz="0" w:space="0" w:color="auto" w:frame="1"/>
        </w:rPr>
        <w:t xml:space="preserve">en </w:t>
      </w:r>
      <w:r>
        <w:rPr>
          <w:rFonts w:ascii="Arial" w:hAnsi="Arial" w:cs="Arial"/>
          <w:sz w:val="28"/>
          <w:szCs w:val="28"/>
          <w:bdr w:val="none" w:sz="0" w:space="0" w:color="auto" w:frame="1"/>
        </w:rPr>
        <w:t>cumplimiento de los lineamientos establecidos en el Manual Único de Rendición de Cuentas – MURC del Departamento Administrativo de la Función Pública y el Modelo Integrado de Planeación y Gestión MIPG</w:t>
      </w:r>
      <w:r w:rsidRPr="00C11154">
        <w:rPr>
          <w:rFonts w:ascii="Arial" w:hAnsi="Arial" w:cs="Arial"/>
          <w:sz w:val="28"/>
          <w:szCs w:val="28"/>
          <w:bdr w:val="none" w:sz="0" w:space="0" w:color="auto" w:frame="1"/>
        </w:rPr>
        <w:t xml:space="preserve">, la Secretaría Jurídica Distrital, </w:t>
      </w:r>
      <w:r>
        <w:rPr>
          <w:rFonts w:ascii="Arial" w:hAnsi="Arial" w:cs="Arial"/>
          <w:sz w:val="28"/>
          <w:szCs w:val="28"/>
          <w:bdr w:val="none" w:sz="0" w:space="0" w:color="auto" w:frame="1"/>
        </w:rPr>
        <w:t xml:space="preserve">presenta la </w:t>
      </w:r>
      <w:r w:rsidRPr="00C11154">
        <w:rPr>
          <w:rFonts w:ascii="Arial" w:hAnsi="Arial" w:cs="Arial"/>
          <w:sz w:val="28"/>
          <w:szCs w:val="28"/>
          <w:bdr w:val="none" w:sz="0" w:space="0" w:color="auto" w:frame="1"/>
        </w:rPr>
        <w:t>Estrategia de Rendición de Cuentas</w:t>
      </w:r>
      <w:r>
        <w:rPr>
          <w:rFonts w:ascii="Arial" w:hAnsi="Arial" w:cs="Arial"/>
          <w:sz w:val="28"/>
          <w:szCs w:val="28"/>
          <w:bdr w:val="none" w:sz="0" w:space="0" w:color="auto" w:frame="1"/>
        </w:rPr>
        <w:t xml:space="preserve"> – 2021, como un ejercicio de </w:t>
      </w:r>
      <w:r w:rsidRPr="007D00F1">
        <w:rPr>
          <w:rFonts w:ascii="Arial" w:hAnsi="Arial" w:cs="Arial"/>
          <w:sz w:val="28"/>
          <w:szCs w:val="28"/>
          <w:bdr w:val="none" w:sz="0" w:space="0" w:color="auto" w:frame="1"/>
        </w:rPr>
        <w:t>construcción de comunidad, orientado fundamentalmente a</w:t>
      </w:r>
      <w:r>
        <w:rPr>
          <w:rFonts w:ascii="Arial" w:hAnsi="Arial" w:cs="Arial"/>
          <w:sz w:val="28"/>
          <w:szCs w:val="28"/>
          <w:bdr w:val="none" w:sz="0" w:space="0" w:color="auto" w:frame="1"/>
        </w:rPr>
        <w:t xml:space="preserve"> mantener informado a nuestros usuarios y partes interesadas; haciéndolos </w:t>
      </w:r>
      <w:r w:rsidRPr="007D00F1">
        <w:rPr>
          <w:rFonts w:ascii="Arial" w:hAnsi="Arial" w:cs="Arial"/>
          <w:sz w:val="28"/>
          <w:szCs w:val="28"/>
          <w:bdr w:val="none" w:sz="0" w:space="0" w:color="auto" w:frame="1"/>
        </w:rPr>
        <w:t>partícipe</w:t>
      </w:r>
      <w:r>
        <w:rPr>
          <w:rFonts w:ascii="Arial" w:hAnsi="Arial" w:cs="Arial"/>
          <w:sz w:val="28"/>
          <w:szCs w:val="28"/>
          <w:bdr w:val="none" w:sz="0" w:space="0" w:color="auto" w:frame="1"/>
        </w:rPr>
        <w:t>s</w:t>
      </w:r>
      <w:r w:rsidRPr="007D00F1">
        <w:rPr>
          <w:rFonts w:ascii="Arial" w:hAnsi="Arial" w:cs="Arial"/>
          <w:sz w:val="28"/>
          <w:szCs w:val="28"/>
          <w:bdr w:val="none" w:sz="0" w:space="0" w:color="auto" w:frame="1"/>
        </w:rPr>
        <w:t xml:space="preserve"> de las decisiones que se han tomado en la Entidad</w:t>
      </w:r>
      <w:r>
        <w:rPr>
          <w:rFonts w:ascii="Arial" w:hAnsi="Arial" w:cs="Arial"/>
          <w:sz w:val="28"/>
          <w:szCs w:val="28"/>
          <w:bdr w:val="none" w:sz="0" w:space="0" w:color="auto" w:frame="1"/>
        </w:rPr>
        <w:t xml:space="preserve">, </w:t>
      </w:r>
      <w:r w:rsidRPr="007D00F1">
        <w:rPr>
          <w:rFonts w:ascii="Arial" w:hAnsi="Arial" w:cs="Arial"/>
          <w:sz w:val="28"/>
          <w:szCs w:val="28"/>
          <w:bdr w:val="none" w:sz="0" w:space="0" w:color="auto" w:frame="1"/>
        </w:rPr>
        <w:t>dando cuenta de aspectos que los afectan en su calidad y condiciones de vida.</w:t>
      </w:r>
      <w:r w:rsidRPr="00C11154">
        <w:rPr>
          <w:rFonts w:ascii="Arial" w:hAnsi="Arial" w:cs="Arial"/>
          <w:sz w:val="28"/>
          <w:szCs w:val="28"/>
          <w:bdr w:val="none" w:sz="0" w:space="0" w:color="auto" w:frame="1"/>
        </w:rPr>
        <w:t xml:space="preserve"> </w:t>
      </w:r>
    </w:p>
    <w:p w14:paraId="0142EC1E" w14:textId="77777777" w:rsidR="00D140AF" w:rsidRDefault="00D140AF" w:rsidP="00D140AF">
      <w:pPr>
        <w:pStyle w:val="NormalWeb"/>
        <w:spacing w:before="0" w:beforeAutospacing="0" w:after="0" w:afterAutospacing="0"/>
        <w:jc w:val="both"/>
        <w:textAlignment w:val="baseline"/>
        <w:rPr>
          <w:rFonts w:ascii="Arial" w:hAnsi="Arial" w:cs="Arial"/>
          <w:sz w:val="28"/>
          <w:szCs w:val="28"/>
          <w:bdr w:val="none" w:sz="0" w:space="0" w:color="auto" w:frame="1"/>
        </w:rPr>
      </w:pPr>
    </w:p>
    <w:p w14:paraId="7F68E0F5" w14:textId="77777777" w:rsidR="00D140AF" w:rsidRPr="00ED2143" w:rsidRDefault="00D140AF" w:rsidP="00D140AF">
      <w:pPr>
        <w:pStyle w:val="NormalWeb"/>
        <w:spacing w:before="0" w:beforeAutospacing="0" w:after="0" w:afterAutospacing="0"/>
        <w:jc w:val="both"/>
        <w:textAlignment w:val="baseline"/>
        <w:rPr>
          <w:rFonts w:ascii="Arial" w:hAnsi="Arial" w:cs="Arial"/>
          <w:bdr w:val="none" w:sz="0" w:space="0" w:color="auto" w:frame="1"/>
        </w:rPr>
      </w:pPr>
      <w:r w:rsidRPr="00C11154">
        <w:rPr>
          <w:rFonts w:ascii="Arial" w:hAnsi="Arial" w:cs="Arial"/>
          <w:sz w:val="28"/>
          <w:szCs w:val="28"/>
          <w:bdr w:val="none" w:sz="0" w:space="0" w:color="auto" w:frame="1"/>
        </w:rPr>
        <w:t xml:space="preserve">En este sentido, para la vigencia 2021 se </w:t>
      </w:r>
      <w:r>
        <w:rPr>
          <w:rFonts w:ascii="Arial" w:hAnsi="Arial" w:cs="Arial"/>
          <w:sz w:val="28"/>
          <w:szCs w:val="28"/>
          <w:bdr w:val="none" w:sz="0" w:space="0" w:color="auto" w:frame="1"/>
        </w:rPr>
        <w:t xml:space="preserve">brindará información relacionada con los </w:t>
      </w:r>
      <w:r>
        <w:rPr>
          <w:rFonts w:ascii="Arial" w:hAnsi="Arial" w:cs="Arial"/>
          <w:sz w:val="28"/>
          <w:szCs w:val="28"/>
          <w:lang w:val="es-ES_tradnl" w:eastAsia="en-US"/>
        </w:rPr>
        <w:t>planes, programas, proy</w:t>
      </w:r>
      <w:r w:rsidRPr="00C11154">
        <w:rPr>
          <w:rFonts w:ascii="Arial" w:hAnsi="Arial" w:cs="Arial"/>
          <w:sz w:val="28"/>
          <w:szCs w:val="28"/>
          <w:lang w:val="es-ES_tradnl" w:eastAsia="en-US"/>
        </w:rPr>
        <w:t xml:space="preserve">ectos, logros y resultados institucionales y </w:t>
      </w:r>
      <w:r w:rsidRPr="00C11154">
        <w:rPr>
          <w:rFonts w:ascii="Arial" w:hAnsi="Arial" w:cs="Arial"/>
          <w:sz w:val="28"/>
          <w:szCs w:val="28"/>
          <w:bdr w:val="none" w:sz="0" w:space="0" w:color="auto" w:frame="1"/>
        </w:rPr>
        <w:t>demás temas de interés público que desarrolla</w:t>
      </w:r>
      <w:r>
        <w:rPr>
          <w:rFonts w:ascii="Arial" w:hAnsi="Arial" w:cs="Arial"/>
          <w:sz w:val="28"/>
          <w:szCs w:val="28"/>
          <w:bdr w:val="none" w:sz="0" w:space="0" w:color="auto" w:frame="1"/>
        </w:rPr>
        <w:t>n la E</w:t>
      </w:r>
      <w:r w:rsidRPr="00C11154">
        <w:rPr>
          <w:rFonts w:ascii="Arial" w:hAnsi="Arial" w:cs="Arial"/>
          <w:sz w:val="28"/>
          <w:szCs w:val="28"/>
          <w:bdr w:val="none" w:sz="0" w:space="0" w:color="auto" w:frame="1"/>
        </w:rPr>
        <w:t>ntidad</w:t>
      </w:r>
      <w:r>
        <w:rPr>
          <w:rFonts w:ascii="Arial" w:hAnsi="Arial" w:cs="Arial"/>
          <w:sz w:val="28"/>
          <w:szCs w:val="28"/>
          <w:bdr w:val="none" w:sz="0" w:space="0" w:color="auto" w:frame="1"/>
        </w:rPr>
        <w:t xml:space="preserve"> y se realizarán </w:t>
      </w:r>
      <w:r w:rsidRPr="00C11154">
        <w:rPr>
          <w:rFonts w:ascii="Arial" w:hAnsi="Arial" w:cs="Arial"/>
          <w:sz w:val="28"/>
          <w:szCs w:val="28"/>
          <w:bdr w:val="none" w:sz="0" w:space="0" w:color="auto" w:frame="1"/>
        </w:rPr>
        <w:t>espacios de interacción con los usuarios y ciudadanía en general</w:t>
      </w:r>
      <w:r>
        <w:rPr>
          <w:rFonts w:ascii="Arial" w:hAnsi="Arial" w:cs="Arial"/>
          <w:sz w:val="28"/>
          <w:szCs w:val="28"/>
          <w:bdr w:val="none" w:sz="0" w:space="0" w:color="auto" w:frame="1"/>
        </w:rPr>
        <w:t>. D</w:t>
      </w:r>
      <w:r w:rsidRPr="00C11154">
        <w:rPr>
          <w:rFonts w:ascii="Arial" w:hAnsi="Arial" w:cs="Arial"/>
          <w:sz w:val="28"/>
          <w:szCs w:val="28"/>
          <w:bdr w:val="none" w:sz="0" w:space="0" w:color="auto" w:frame="1"/>
        </w:rPr>
        <w:t>e tal forma, que se fomente la participación, el control social y se construya una relación de doble vía con actores sociales del Distrito Capital.</w:t>
      </w:r>
    </w:p>
    <w:p w14:paraId="758B21B2" w14:textId="77777777" w:rsidR="00D140AF" w:rsidRPr="003F7EEA" w:rsidRDefault="00D140AF" w:rsidP="00D140AF">
      <w:pPr>
        <w:pStyle w:val="Ttulo1"/>
        <w:spacing w:before="0" w:after="0"/>
        <w:jc w:val="center"/>
        <w:rPr>
          <w:rFonts w:ascii="Arial" w:hAnsi="Arial" w:cs="Arial"/>
          <w:bCs w:val="0"/>
          <w:smallCaps w:val="0"/>
          <w:color w:val="auto"/>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F7EEA">
        <w:rPr>
          <w:rFonts w:ascii="Arial" w:hAnsi="Arial" w:cs="Arial"/>
          <w:bCs w:val="0"/>
          <w:smallCaps w:val="0"/>
          <w:color w:val="auto"/>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CONTEXTO DE LA SECRETARÍA JURÍDICA DISTRITAL</w:t>
      </w:r>
    </w:p>
    <w:p w14:paraId="7598976E" w14:textId="77777777" w:rsidR="00D140AF" w:rsidRDefault="00D140AF" w:rsidP="00D140AF">
      <w:pPr>
        <w:pStyle w:val="NormalWeb"/>
        <w:spacing w:before="0" w:beforeAutospacing="0" w:after="0" w:afterAutospacing="0"/>
        <w:jc w:val="both"/>
        <w:textAlignment w:val="baseline"/>
        <w:rPr>
          <w:rFonts w:ascii="Arial" w:hAnsi="Arial" w:cs="Arial"/>
          <w:bdr w:val="none" w:sz="0" w:space="0" w:color="auto" w:frame="1"/>
        </w:rPr>
      </w:pPr>
    </w:p>
    <w:p w14:paraId="79F65B35" w14:textId="77777777" w:rsidR="00D140AF" w:rsidRPr="006367AC" w:rsidRDefault="00D140AF" w:rsidP="00D140AF">
      <w:pPr>
        <w:pStyle w:val="NormalWeb"/>
        <w:spacing w:before="0" w:beforeAutospacing="0" w:after="0" w:afterAutospacing="0"/>
        <w:jc w:val="both"/>
        <w:textAlignment w:val="baseline"/>
        <w:rPr>
          <w:rFonts w:ascii="Arial" w:hAnsi="Arial" w:cs="Arial"/>
          <w:bdr w:val="none" w:sz="0" w:space="0" w:color="auto" w:frame="1"/>
        </w:rPr>
      </w:pPr>
      <w:r w:rsidRPr="006367AC">
        <w:rPr>
          <w:rFonts w:ascii="Arial" w:hAnsi="Arial" w:cs="Arial"/>
          <w:bdr w:val="none" w:sz="0" w:space="0" w:color="auto" w:frame="1"/>
        </w:rPr>
        <w:t>La Secretar</w:t>
      </w:r>
      <w:r>
        <w:rPr>
          <w:rFonts w:ascii="Arial" w:hAnsi="Arial" w:cs="Arial"/>
          <w:bdr w:val="none" w:sz="0" w:space="0" w:color="auto" w:frame="1"/>
        </w:rPr>
        <w:t>í</w:t>
      </w:r>
      <w:r w:rsidRPr="006367AC">
        <w:rPr>
          <w:rFonts w:ascii="Arial" w:hAnsi="Arial" w:cs="Arial"/>
          <w:bdr w:val="none" w:sz="0" w:space="0" w:color="auto" w:frame="1"/>
        </w:rPr>
        <w:t>a Jurídica Distrital nace a partir del Acuerdo 638 de 2016, por medio del cual se modifica parcialmente el Acuerdo 257 de 2006, se crea el sector Administrativo de Gestión Jurídica y se establece la naturaleza jurídica de la Entidad, como un organismo del sector central con autonomía administrativa y financiera. Así mismo, mediante el Decreto 323 de 2016, se constituyó la estructura organizacional y las funciones generales, siendo modificado parcialmente por el Decreto 798 de 2019.</w:t>
      </w:r>
    </w:p>
    <w:p w14:paraId="7B15F105" w14:textId="77777777" w:rsidR="00D140AF" w:rsidRPr="006367AC" w:rsidRDefault="00D140AF" w:rsidP="00D140AF">
      <w:pPr>
        <w:pStyle w:val="NormalWeb"/>
        <w:spacing w:before="0" w:beforeAutospacing="0" w:after="0" w:afterAutospacing="0"/>
        <w:jc w:val="both"/>
        <w:textAlignment w:val="baseline"/>
        <w:rPr>
          <w:rFonts w:ascii="Arial" w:hAnsi="Arial" w:cs="Arial"/>
          <w:bdr w:val="none" w:sz="0" w:space="0" w:color="auto" w:frame="1"/>
        </w:rPr>
      </w:pPr>
    </w:p>
    <w:p w14:paraId="13CC34E5" w14:textId="4A9F924F" w:rsidR="00D140AF" w:rsidRDefault="00D140AF" w:rsidP="00D140AF">
      <w:pPr>
        <w:pStyle w:val="NormalWeb"/>
        <w:spacing w:before="0" w:beforeAutospacing="0" w:after="0" w:afterAutospacing="0"/>
        <w:jc w:val="both"/>
        <w:textAlignment w:val="baseline"/>
        <w:rPr>
          <w:rFonts w:ascii="Arial" w:hAnsi="Arial" w:cs="Arial"/>
          <w:lang w:val="es-ES"/>
        </w:rPr>
      </w:pPr>
      <w:r w:rsidRPr="006367AC">
        <w:rPr>
          <w:rFonts w:ascii="Arial" w:hAnsi="Arial" w:cs="Arial"/>
        </w:rPr>
        <w:t xml:space="preserve">Entre las funciones y competencias de la Secretaría Jurídica Distrital está la de </w:t>
      </w:r>
      <w:r w:rsidRPr="006367AC">
        <w:rPr>
          <w:rFonts w:ascii="Arial" w:hAnsi="Arial" w:cs="Arial"/>
          <w:color w:val="000000"/>
          <w:shd w:val="clear" w:color="auto" w:fill="FFFFFF"/>
          <w:lang w:eastAsia="es-ES"/>
        </w:rPr>
        <w:t>revisar y evaluar la legalidad de los proyectos de actos administrativos procedentes de las entidades y/</w:t>
      </w:r>
      <w:proofErr w:type="spellStart"/>
      <w:r w:rsidRPr="006367AC">
        <w:rPr>
          <w:rFonts w:ascii="Arial" w:hAnsi="Arial" w:cs="Arial"/>
          <w:color w:val="000000"/>
          <w:shd w:val="clear" w:color="auto" w:fill="FFFFFF"/>
          <w:lang w:eastAsia="es-ES"/>
        </w:rPr>
        <w:t>o</w:t>
      </w:r>
      <w:proofErr w:type="spellEnd"/>
      <w:r w:rsidRPr="006367AC">
        <w:rPr>
          <w:rFonts w:ascii="Arial" w:hAnsi="Arial" w:cs="Arial"/>
          <w:color w:val="000000"/>
          <w:shd w:val="clear" w:color="auto" w:fill="FFFFFF"/>
          <w:lang w:eastAsia="es-ES"/>
        </w:rPr>
        <w:t xml:space="preserve"> organismos distritales que deban ser sancionados o suscritos por </w:t>
      </w:r>
      <w:r w:rsidRPr="006367AC">
        <w:rPr>
          <w:rFonts w:ascii="Arial" w:hAnsi="Arial" w:cs="Arial"/>
          <w:shd w:val="clear" w:color="auto" w:fill="FFFFFF"/>
          <w:lang w:eastAsia="es-ES"/>
        </w:rPr>
        <w:t xml:space="preserve">la Alcaldesa </w:t>
      </w:r>
      <w:r w:rsidRPr="006367AC">
        <w:rPr>
          <w:rFonts w:ascii="Arial" w:hAnsi="Arial" w:cs="Arial"/>
          <w:color w:val="000000"/>
          <w:shd w:val="clear" w:color="auto" w:fill="FFFFFF"/>
          <w:lang w:eastAsia="es-ES"/>
        </w:rPr>
        <w:t>Mayor de Bogotá</w:t>
      </w:r>
      <w:r w:rsidRPr="006367AC">
        <w:rPr>
          <w:rFonts w:ascii="Arial" w:hAnsi="Arial" w:cs="Arial"/>
          <w:shd w:val="clear" w:color="auto" w:fill="FFFFFF"/>
          <w:lang w:eastAsia="es-ES"/>
        </w:rPr>
        <w:t>. T</w:t>
      </w:r>
      <w:r w:rsidRPr="006367AC">
        <w:rPr>
          <w:rFonts w:ascii="Arial" w:hAnsi="Arial" w:cs="Arial"/>
        </w:rPr>
        <w:t xml:space="preserve">ambién lidera los procesos judiciales de alto impacto garantizando que el Distrito tenga la mejor defensa. Igualmente, ejerce la inspección, vigilancia y control de las entidades sin ánimo de lucro, domiciliadas en Bogotá, labor que ha contribuido al mejoramiento de la calidad de vida de los habitantes de la ciudad. Así mismo, lidera la gestión disciplinaria y realiza estudios e investigaciones jurídicas para la </w:t>
      </w:r>
      <w:r w:rsidRPr="006367AC">
        <w:rPr>
          <w:rFonts w:ascii="Arial" w:hAnsi="Arial" w:cs="Arial"/>
          <w:lang w:val="es-ES"/>
        </w:rPr>
        <w:t>prevención del daño antijurídico.</w:t>
      </w:r>
    </w:p>
    <w:p w14:paraId="66BCC0E8" w14:textId="531E065E" w:rsidR="00D961B9" w:rsidRDefault="00D961B9" w:rsidP="00D140AF">
      <w:pPr>
        <w:pStyle w:val="NormalWeb"/>
        <w:spacing w:before="0" w:beforeAutospacing="0" w:after="0" w:afterAutospacing="0"/>
        <w:jc w:val="both"/>
        <w:textAlignment w:val="baseline"/>
        <w:rPr>
          <w:rFonts w:ascii="Arial" w:hAnsi="Arial" w:cs="Arial"/>
          <w:lang w:val="es-ES"/>
        </w:rPr>
      </w:pPr>
    </w:p>
    <w:p w14:paraId="41E71A17" w14:textId="77777777" w:rsidR="00D961B9" w:rsidRPr="006367AC" w:rsidRDefault="00D961B9" w:rsidP="00D140AF">
      <w:pPr>
        <w:pStyle w:val="NormalWeb"/>
        <w:spacing w:before="0" w:beforeAutospacing="0" w:after="0" w:afterAutospacing="0"/>
        <w:jc w:val="both"/>
        <w:textAlignment w:val="baseline"/>
        <w:rPr>
          <w:rFonts w:ascii="Arial" w:hAnsi="Arial" w:cs="Arial"/>
          <w:bdr w:val="none" w:sz="0" w:space="0" w:color="auto" w:frame="1"/>
        </w:rPr>
      </w:pPr>
    </w:p>
    <w:p w14:paraId="1C15F435" w14:textId="7172E0CE" w:rsidR="00D140AF" w:rsidRDefault="00D140AF" w:rsidP="00D140AF">
      <w:pPr>
        <w:pStyle w:val="NormalWeb"/>
        <w:spacing w:before="0" w:beforeAutospacing="0" w:after="0" w:afterAutospacing="0"/>
        <w:jc w:val="both"/>
        <w:textAlignment w:val="baseline"/>
        <w:rPr>
          <w:rFonts w:ascii="Arial" w:hAnsi="Arial" w:cs="Arial"/>
          <w:bdr w:val="none" w:sz="0" w:space="0" w:color="auto" w:frame="1"/>
        </w:rPr>
      </w:pPr>
    </w:p>
    <w:p w14:paraId="5F272257" w14:textId="470C1C3E" w:rsidR="00D961B9" w:rsidRDefault="00D961B9" w:rsidP="00D961B9">
      <w:pPr>
        <w:pStyle w:val="NormalWeb"/>
        <w:spacing w:before="0" w:beforeAutospacing="0" w:after="0" w:afterAutospacing="0"/>
        <w:jc w:val="center"/>
        <w:textAlignment w:val="baseline"/>
        <w:rPr>
          <w:rFonts w:ascii="Arial" w:hAnsi="Arial" w:cs="Arial"/>
          <w:bdr w:val="none" w:sz="0" w:space="0" w:color="auto" w:frame="1"/>
        </w:rPr>
      </w:pPr>
      <w:r>
        <w:rPr>
          <w:rFonts w:ascii="Tahoma" w:hAnsi="Tahoma" w:cs="Tahoma"/>
          <w:b/>
          <w:noProof/>
        </w:rPr>
        <w:drawing>
          <wp:inline distT="0" distB="0" distL="0" distR="0" wp14:anchorId="36A44FC4" wp14:editId="5894D27E">
            <wp:extent cx="5612130" cy="30067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006725"/>
                    </a:xfrm>
                    <a:prstGeom prst="rect">
                      <a:avLst/>
                    </a:prstGeom>
                    <a:noFill/>
                  </pic:spPr>
                </pic:pic>
              </a:graphicData>
            </a:graphic>
          </wp:inline>
        </w:drawing>
      </w:r>
    </w:p>
    <w:p w14:paraId="496EF3ED" w14:textId="2065E6E2" w:rsidR="00D961B9" w:rsidRDefault="00D961B9" w:rsidP="00D140AF">
      <w:pPr>
        <w:pStyle w:val="NormalWeb"/>
        <w:spacing w:before="0" w:beforeAutospacing="0" w:after="0" w:afterAutospacing="0"/>
        <w:jc w:val="both"/>
        <w:textAlignment w:val="baseline"/>
        <w:rPr>
          <w:rFonts w:ascii="Arial" w:hAnsi="Arial" w:cs="Arial"/>
          <w:bdr w:val="none" w:sz="0" w:space="0" w:color="auto" w:frame="1"/>
        </w:rPr>
      </w:pPr>
    </w:p>
    <w:p w14:paraId="5A66277D" w14:textId="1E843700" w:rsidR="00D961B9" w:rsidRDefault="00D961B9" w:rsidP="00D140AF">
      <w:pPr>
        <w:pStyle w:val="NormalWeb"/>
        <w:spacing w:before="0" w:beforeAutospacing="0" w:after="0" w:afterAutospacing="0"/>
        <w:jc w:val="both"/>
        <w:textAlignment w:val="baseline"/>
        <w:rPr>
          <w:rFonts w:ascii="Arial" w:hAnsi="Arial" w:cs="Arial"/>
          <w:bdr w:val="none" w:sz="0" w:space="0" w:color="auto" w:frame="1"/>
        </w:rPr>
      </w:pPr>
    </w:p>
    <w:p w14:paraId="114665E1" w14:textId="77777777" w:rsidR="00D140AF" w:rsidRPr="006367AC" w:rsidRDefault="00D140AF" w:rsidP="00D140AF">
      <w:pPr>
        <w:tabs>
          <w:tab w:val="left" w:pos="709"/>
        </w:tabs>
        <w:autoSpaceDE w:val="0"/>
        <w:autoSpaceDN w:val="0"/>
        <w:adjustRightInd w:val="0"/>
        <w:spacing w:after="0" w:line="240" w:lineRule="auto"/>
        <w:ind w:right="-93"/>
        <w:jc w:val="both"/>
        <w:rPr>
          <w:rFonts w:ascii="Arial" w:hAnsi="Arial" w:cs="Arial"/>
          <w:b/>
          <w:sz w:val="24"/>
          <w:szCs w:val="24"/>
          <w:lang w:val="es-ES_tradnl"/>
        </w:rPr>
      </w:pPr>
      <w:r w:rsidRPr="006367AC">
        <w:rPr>
          <w:rFonts w:ascii="Arial" w:hAnsi="Arial" w:cs="Arial"/>
          <w:b/>
          <w:sz w:val="24"/>
          <w:szCs w:val="24"/>
          <w:lang w:val="es-ES_tradnl"/>
        </w:rPr>
        <w:lastRenderedPageBreak/>
        <w:t>Quiénes Somos</w:t>
      </w:r>
    </w:p>
    <w:p w14:paraId="54BF2D4C" w14:textId="77777777" w:rsidR="00D140AF" w:rsidRPr="006367AC" w:rsidRDefault="00D140AF" w:rsidP="00D140AF">
      <w:pPr>
        <w:tabs>
          <w:tab w:val="left" w:pos="709"/>
        </w:tabs>
        <w:spacing w:after="0" w:line="240" w:lineRule="auto"/>
        <w:ind w:right="49"/>
        <w:jc w:val="both"/>
        <w:rPr>
          <w:rFonts w:ascii="Arial" w:hAnsi="Arial" w:cs="Arial"/>
          <w:sz w:val="24"/>
          <w:szCs w:val="24"/>
          <w:bdr w:val="none" w:sz="0" w:space="0" w:color="auto" w:frame="1"/>
          <w:lang w:eastAsia="es-CO"/>
        </w:rPr>
      </w:pPr>
    </w:p>
    <w:p w14:paraId="45399E2B" w14:textId="77777777" w:rsidR="00D140AF" w:rsidRPr="006367AC" w:rsidRDefault="00D140AF" w:rsidP="00D140AF">
      <w:pPr>
        <w:tabs>
          <w:tab w:val="left" w:pos="709"/>
        </w:tabs>
        <w:spacing w:after="0" w:line="240" w:lineRule="auto"/>
        <w:ind w:right="49"/>
        <w:jc w:val="both"/>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Somos la Secretaría Jurídica Distrital, que trabaja en defensa de los intereses de la ciudad, de manera íntegra, responsable y comprometida con el desarrollo sostenible de Bogotá D.C. Contamos con un equipo humano confiable, experto e innovador, que genera soluciones oportunas y efectivas, para el bienestar de todos los ciudadanos.</w:t>
      </w:r>
    </w:p>
    <w:p w14:paraId="4E759E21" w14:textId="77777777" w:rsidR="00D140AF" w:rsidRPr="006367AC" w:rsidRDefault="00D140AF" w:rsidP="00D140AF">
      <w:pPr>
        <w:tabs>
          <w:tab w:val="left" w:pos="709"/>
        </w:tabs>
        <w:autoSpaceDE w:val="0"/>
        <w:autoSpaceDN w:val="0"/>
        <w:adjustRightInd w:val="0"/>
        <w:spacing w:after="0" w:line="240" w:lineRule="auto"/>
        <w:ind w:right="-93"/>
        <w:jc w:val="both"/>
        <w:rPr>
          <w:rFonts w:ascii="Arial" w:hAnsi="Arial" w:cs="Arial"/>
          <w:b/>
          <w:sz w:val="24"/>
          <w:szCs w:val="24"/>
          <w:lang w:val="es-ES_tradnl"/>
        </w:rPr>
      </w:pPr>
    </w:p>
    <w:p w14:paraId="11402EE9" w14:textId="77777777" w:rsidR="00D140AF" w:rsidRPr="006367AC" w:rsidRDefault="00D140AF" w:rsidP="00D140AF">
      <w:pPr>
        <w:tabs>
          <w:tab w:val="left" w:pos="709"/>
        </w:tabs>
        <w:autoSpaceDE w:val="0"/>
        <w:autoSpaceDN w:val="0"/>
        <w:adjustRightInd w:val="0"/>
        <w:spacing w:after="0" w:line="240" w:lineRule="auto"/>
        <w:ind w:right="-93"/>
        <w:jc w:val="both"/>
        <w:rPr>
          <w:rFonts w:ascii="Arial" w:hAnsi="Arial" w:cs="Arial"/>
          <w:b/>
          <w:sz w:val="24"/>
          <w:szCs w:val="24"/>
          <w:lang w:val="es-ES_tradnl"/>
        </w:rPr>
      </w:pPr>
      <w:r w:rsidRPr="006367AC">
        <w:rPr>
          <w:rFonts w:ascii="Arial" w:hAnsi="Arial" w:cs="Arial"/>
          <w:b/>
          <w:sz w:val="24"/>
          <w:szCs w:val="24"/>
          <w:lang w:val="es-ES_tradnl"/>
        </w:rPr>
        <w:t>Qué Hacemos</w:t>
      </w:r>
    </w:p>
    <w:p w14:paraId="665448BB" w14:textId="77777777" w:rsidR="00D140AF" w:rsidRPr="006367AC" w:rsidRDefault="00D140AF" w:rsidP="00D140AF">
      <w:pPr>
        <w:tabs>
          <w:tab w:val="left" w:pos="709"/>
        </w:tabs>
        <w:autoSpaceDE w:val="0"/>
        <w:autoSpaceDN w:val="0"/>
        <w:adjustRightInd w:val="0"/>
        <w:spacing w:after="0" w:line="240" w:lineRule="auto"/>
        <w:ind w:left="567" w:right="-93"/>
        <w:jc w:val="both"/>
        <w:rPr>
          <w:rFonts w:ascii="Arial" w:hAnsi="Arial" w:cs="Arial"/>
          <w:b/>
          <w:sz w:val="24"/>
          <w:szCs w:val="24"/>
          <w:lang w:val="es-ES_tradnl"/>
        </w:rPr>
      </w:pPr>
    </w:p>
    <w:p w14:paraId="4A770E97"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Generamos soluciones jurídicas integrales.</w:t>
      </w:r>
    </w:p>
    <w:p w14:paraId="54779CD5" w14:textId="77777777" w:rsidR="00D140AF" w:rsidRPr="006367AC" w:rsidRDefault="00D140AF" w:rsidP="00D140AF">
      <w:pPr>
        <w:tabs>
          <w:tab w:val="left" w:pos="709"/>
        </w:tabs>
        <w:autoSpaceDE w:val="0"/>
        <w:autoSpaceDN w:val="0"/>
        <w:adjustRightInd w:val="0"/>
        <w:spacing w:after="0" w:line="240" w:lineRule="auto"/>
        <w:ind w:left="567" w:right="-93" w:hanging="501"/>
        <w:jc w:val="both"/>
        <w:rPr>
          <w:rFonts w:ascii="Arial" w:hAnsi="Arial" w:cs="Arial"/>
          <w:sz w:val="24"/>
          <w:szCs w:val="24"/>
          <w:bdr w:val="none" w:sz="0" w:space="0" w:color="auto" w:frame="1"/>
          <w:lang w:eastAsia="es-CO"/>
        </w:rPr>
      </w:pPr>
    </w:p>
    <w:p w14:paraId="0BC87963"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Formulamos políticas en materia jurídica y disciplinaria.</w:t>
      </w:r>
    </w:p>
    <w:p w14:paraId="24E594EC" w14:textId="77777777" w:rsidR="00D140AF" w:rsidRPr="006367AC" w:rsidRDefault="00D140AF" w:rsidP="00D140AF">
      <w:pPr>
        <w:tabs>
          <w:tab w:val="left" w:pos="709"/>
        </w:tabs>
        <w:autoSpaceDE w:val="0"/>
        <w:autoSpaceDN w:val="0"/>
        <w:adjustRightInd w:val="0"/>
        <w:spacing w:after="0" w:line="240" w:lineRule="auto"/>
        <w:ind w:left="567" w:right="-93" w:hanging="501"/>
        <w:jc w:val="both"/>
        <w:rPr>
          <w:rFonts w:ascii="Arial" w:hAnsi="Arial" w:cs="Arial"/>
          <w:sz w:val="24"/>
          <w:szCs w:val="24"/>
          <w:bdr w:val="none" w:sz="0" w:space="0" w:color="auto" w:frame="1"/>
          <w:lang w:eastAsia="es-CO"/>
        </w:rPr>
      </w:pPr>
    </w:p>
    <w:p w14:paraId="168EDFED"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Lideramos el quehacer de la gestión jurídica y disciplinaria.</w:t>
      </w:r>
    </w:p>
    <w:p w14:paraId="023157CD" w14:textId="77777777" w:rsidR="00D140AF" w:rsidRPr="006367AC" w:rsidRDefault="00D140AF" w:rsidP="00D140AF">
      <w:pPr>
        <w:tabs>
          <w:tab w:val="left" w:pos="709"/>
        </w:tabs>
        <w:autoSpaceDE w:val="0"/>
        <w:autoSpaceDN w:val="0"/>
        <w:adjustRightInd w:val="0"/>
        <w:spacing w:after="0" w:line="240" w:lineRule="auto"/>
        <w:ind w:left="567" w:right="-93" w:hanging="501"/>
        <w:jc w:val="both"/>
        <w:rPr>
          <w:rFonts w:ascii="Arial" w:hAnsi="Arial" w:cs="Arial"/>
          <w:sz w:val="24"/>
          <w:szCs w:val="24"/>
          <w:bdr w:val="none" w:sz="0" w:space="0" w:color="auto" w:frame="1"/>
          <w:lang w:eastAsia="es-CO"/>
        </w:rPr>
      </w:pPr>
    </w:p>
    <w:p w14:paraId="3A01F8A3"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Establecemos unidad conceptual en materia jurídica.</w:t>
      </w:r>
    </w:p>
    <w:p w14:paraId="78AC62A6" w14:textId="77777777" w:rsidR="00D140AF" w:rsidRPr="006367AC" w:rsidRDefault="00D140AF" w:rsidP="00D140AF">
      <w:pPr>
        <w:tabs>
          <w:tab w:val="left" w:pos="709"/>
        </w:tabs>
        <w:autoSpaceDE w:val="0"/>
        <w:autoSpaceDN w:val="0"/>
        <w:adjustRightInd w:val="0"/>
        <w:spacing w:after="0" w:line="240" w:lineRule="auto"/>
        <w:ind w:left="567" w:right="-93" w:hanging="501"/>
        <w:jc w:val="both"/>
        <w:rPr>
          <w:rFonts w:ascii="Arial" w:hAnsi="Arial" w:cs="Arial"/>
          <w:sz w:val="24"/>
          <w:szCs w:val="24"/>
          <w:bdr w:val="none" w:sz="0" w:space="0" w:color="auto" w:frame="1"/>
          <w:lang w:eastAsia="es-CO"/>
        </w:rPr>
      </w:pPr>
    </w:p>
    <w:p w14:paraId="08517E8F"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Verificamos que las Entidades sin Ánimo de Lucro cumplan con su objeto social, sus estatutos y conserven su patrimonio.</w:t>
      </w:r>
    </w:p>
    <w:p w14:paraId="3970D7FE" w14:textId="77777777" w:rsidR="00D140AF" w:rsidRPr="006367AC" w:rsidRDefault="00D140AF" w:rsidP="00D140AF">
      <w:pPr>
        <w:tabs>
          <w:tab w:val="left" w:pos="709"/>
        </w:tabs>
        <w:autoSpaceDE w:val="0"/>
        <w:autoSpaceDN w:val="0"/>
        <w:adjustRightInd w:val="0"/>
        <w:spacing w:after="0" w:line="240" w:lineRule="auto"/>
        <w:ind w:left="567" w:right="-93" w:hanging="501"/>
        <w:jc w:val="both"/>
        <w:rPr>
          <w:rFonts w:ascii="Arial" w:hAnsi="Arial" w:cs="Arial"/>
          <w:sz w:val="24"/>
          <w:szCs w:val="24"/>
          <w:bdr w:val="none" w:sz="0" w:space="0" w:color="auto" w:frame="1"/>
          <w:lang w:eastAsia="es-CO"/>
        </w:rPr>
      </w:pPr>
    </w:p>
    <w:p w14:paraId="391AECE9"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Diseñamos políticas de prevención del daño antijurídico y fortalecemos la contratación transparente.</w:t>
      </w:r>
    </w:p>
    <w:p w14:paraId="58FF84FA" w14:textId="77777777" w:rsidR="00D140AF" w:rsidRPr="006367AC" w:rsidRDefault="00D140AF" w:rsidP="00D140AF">
      <w:pPr>
        <w:tabs>
          <w:tab w:val="left" w:pos="709"/>
        </w:tabs>
        <w:autoSpaceDE w:val="0"/>
        <w:autoSpaceDN w:val="0"/>
        <w:adjustRightInd w:val="0"/>
        <w:spacing w:after="0" w:line="240" w:lineRule="auto"/>
        <w:ind w:left="567" w:right="-93" w:hanging="501"/>
        <w:jc w:val="both"/>
        <w:rPr>
          <w:rFonts w:ascii="Arial" w:hAnsi="Arial" w:cs="Arial"/>
          <w:sz w:val="24"/>
          <w:szCs w:val="24"/>
          <w:bdr w:val="none" w:sz="0" w:space="0" w:color="auto" w:frame="1"/>
          <w:lang w:eastAsia="es-CO"/>
        </w:rPr>
      </w:pPr>
    </w:p>
    <w:p w14:paraId="5D9D5EF5"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Avalamos la legalidad de las decisiones de la Administración Distrital y lideramos la defensa judicial en el Distrito Capital.</w:t>
      </w:r>
    </w:p>
    <w:p w14:paraId="7950CBAB" w14:textId="77777777" w:rsidR="00D140AF" w:rsidRPr="006367AC" w:rsidRDefault="00D140AF" w:rsidP="00D140AF">
      <w:pPr>
        <w:tabs>
          <w:tab w:val="left" w:pos="709"/>
        </w:tabs>
        <w:autoSpaceDE w:val="0"/>
        <w:autoSpaceDN w:val="0"/>
        <w:adjustRightInd w:val="0"/>
        <w:spacing w:after="0" w:line="240" w:lineRule="auto"/>
        <w:ind w:left="567" w:right="-93"/>
        <w:jc w:val="both"/>
        <w:rPr>
          <w:rFonts w:ascii="Arial" w:hAnsi="Arial" w:cs="Arial"/>
          <w:b/>
          <w:sz w:val="24"/>
          <w:szCs w:val="24"/>
          <w:lang w:val="es-ES_tradnl"/>
        </w:rPr>
      </w:pPr>
    </w:p>
    <w:p w14:paraId="2BA26A31" w14:textId="77777777" w:rsidR="00D140AF" w:rsidRPr="006367AC" w:rsidRDefault="00D140AF" w:rsidP="00D140AF">
      <w:pPr>
        <w:tabs>
          <w:tab w:val="left" w:pos="709"/>
        </w:tabs>
        <w:autoSpaceDE w:val="0"/>
        <w:autoSpaceDN w:val="0"/>
        <w:adjustRightInd w:val="0"/>
        <w:spacing w:after="0" w:line="240" w:lineRule="auto"/>
        <w:ind w:left="66" w:right="-93"/>
        <w:jc w:val="both"/>
        <w:rPr>
          <w:rFonts w:ascii="Arial" w:hAnsi="Arial" w:cs="Arial"/>
          <w:b/>
          <w:sz w:val="24"/>
          <w:szCs w:val="24"/>
          <w:lang w:val="es-ES_tradnl"/>
        </w:rPr>
      </w:pPr>
    </w:p>
    <w:p w14:paraId="10D09213" w14:textId="77777777" w:rsidR="00D140AF" w:rsidRPr="006367AC" w:rsidRDefault="00D140AF" w:rsidP="00D140AF">
      <w:pPr>
        <w:tabs>
          <w:tab w:val="left" w:pos="709"/>
        </w:tabs>
        <w:autoSpaceDE w:val="0"/>
        <w:autoSpaceDN w:val="0"/>
        <w:adjustRightInd w:val="0"/>
        <w:spacing w:after="0" w:line="240" w:lineRule="auto"/>
        <w:ind w:right="-93"/>
        <w:jc w:val="both"/>
        <w:rPr>
          <w:rFonts w:ascii="Arial" w:hAnsi="Arial" w:cs="Arial"/>
          <w:b/>
          <w:sz w:val="24"/>
          <w:szCs w:val="24"/>
          <w:lang w:val="es-ES_tradnl"/>
        </w:rPr>
      </w:pPr>
      <w:r w:rsidRPr="006367AC">
        <w:rPr>
          <w:rFonts w:ascii="Arial" w:hAnsi="Arial" w:cs="Arial"/>
          <w:b/>
          <w:sz w:val="24"/>
          <w:szCs w:val="24"/>
          <w:lang w:val="es-ES_tradnl"/>
        </w:rPr>
        <w:t>Imperativos Estratégicos de la Entidad</w:t>
      </w:r>
    </w:p>
    <w:p w14:paraId="2C80A631" w14:textId="77777777" w:rsidR="00D140AF" w:rsidRPr="006367AC" w:rsidRDefault="00D140AF" w:rsidP="00D140AF">
      <w:pPr>
        <w:tabs>
          <w:tab w:val="left" w:pos="709"/>
        </w:tabs>
        <w:autoSpaceDE w:val="0"/>
        <w:autoSpaceDN w:val="0"/>
        <w:adjustRightInd w:val="0"/>
        <w:spacing w:after="0" w:line="240" w:lineRule="auto"/>
        <w:ind w:right="-93"/>
        <w:jc w:val="both"/>
        <w:rPr>
          <w:rFonts w:ascii="Arial" w:hAnsi="Arial" w:cs="Arial"/>
          <w:b/>
          <w:sz w:val="24"/>
          <w:szCs w:val="24"/>
          <w:lang w:val="es-ES_tradnl"/>
        </w:rPr>
      </w:pPr>
    </w:p>
    <w:p w14:paraId="5E745D9F"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Posicionamiento como ente rector.</w:t>
      </w:r>
    </w:p>
    <w:p w14:paraId="313882F7"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Optimización de procesos.</w:t>
      </w:r>
    </w:p>
    <w:p w14:paraId="60050E47"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Modernización de sistemas de información.</w:t>
      </w:r>
    </w:p>
    <w:p w14:paraId="3D019DBF" w14:textId="77777777" w:rsidR="00D140AF" w:rsidRPr="006367AC" w:rsidRDefault="00D140AF" w:rsidP="00D140AF">
      <w:pPr>
        <w:numPr>
          <w:ilvl w:val="0"/>
          <w:numId w:val="4"/>
        </w:numPr>
        <w:tabs>
          <w:tab w:val="left" w:pos="709"/>
        </w:tabs>
        <w:suppressAutoHyphens w:val="0"/>
        <w:autoSpaceDE w:val="0"/>
        <w:autoSpaceDN w:val="0"/>
        <w:adjustRightInd w:val="0"/>
        <w:spacing w:after="0" w:line="240" w:lineRule="auto"/>
        <w:ind w:left="567" w:right="-93" w:hanging="501"/>
        <w:jc w:val="both"/>
        <w:textAlignment w:val="auto"/>
        <w:rPr>
          <w:rFonts w:ascii="Arial" w:hAnsi="Arial" w:cs="Arial"/>
          <w:sz w:val="24"/>
          <w:szCs w:val="24"/>
          <w:bdr w:val="none" w:sz="0" w:space="0" w:color="auto" w:frame="1"/>
          <w:lang w:eastAsia="es-CO"/>
        </w:rPr>
      </w:pPr>
      <w:r w:rsidRPr="006367AC">
        <w:rPr>
          <w:rFonts w:ascii="Arial" w:hAnsi="Arial" w:cs="Arial"/>
          <w:sz w:val="24"/>
          <w:szCs w:val="24"/>
          <w:bdr w:val="none" w:sz="0" w:space="0" w:color="auto" w:frame="1"/>
          <w:lang w:eastAsia="es-CO"/>
        </w:rPr>
        <w:t>Respaldo jurídico que genera confianza.</w:t>
      </w:r>
    </w:p>
    <w:p w14:paraId="020D8E12" w14:textId="77777777" w:rsidR="00D140AF" w:rsidRPr="006367AC" w:rsidRDefault="00D140AF" w:rsidP="00D140AF">
      <w:pPr>
        <w:tabs>
          <w:tab w:val="left" w:pos="709"/>
        </w:tabs>
        <w:autoSpaceDE w:val="0"/>
        <w:autoSpaceDN w:val="0"/>
        <w:adjustRightInd w:val="0"/>
        <w:spacing w:after="0" w:line="240" w:lineRule="auto"/>
        <w:ind w:right="-93"/>
        <w:jc w:val="both"/>
        <w:rPr>
          <w:rFonts w:ascii="Arial" w:hAnsi="Arial" w:cs="Arial"/>
          <w:sz w:val="24"/>
          <w:szCs w:val="24"/>
          <w:bdr w:val="none" w:sz="0" w:space="0" w:color="auto" w:frame="1"/>
          <w:lang w:eastAsia="es-CO"/>
        </w:rPr>
      </w:pPr>
    </w:p>
    <w:p w14:paraId="5D0FE84F" w14:textId="77777777" w:rsidR="00D140AF" w:rsidRPr="006367AC" w:rsidRDefault="00D140AF" w:rsidP="00D140AF">
      <w:pPr>
        <w:spacing w:after="0" w:line="0" w:lineRule="atLeast"/>
        <w:jc w:val="both"/>
        <w:rPr>
          <w:rFonts w:ascii="Arial" w:eastAsiaTheme="minorHAnsi" w:hAnsi="Arial" w:cs="Arial"/>
          <w:sz w:val="24"/>
          <w:szCs w:val="24"/>
          <w:highlight w:val="yellow"/>
        </w:rPr>
      </w:pPr>
      <w:r w:rsidRPr="006367AC">
        <w:rPr>
          <w:rFonts w:ascii="Arial" w:hAnsi="Arial" w:cs="Arial"/>
          <w:sz w:val="24"/>
          <w:szCs w:val="24"/>
        </w:rPr>
        <w:t>Se resalta el propósito superior de la Secretar</w:t>
      </w:r>
      <w:r>
        <w:rPr>
          <w:rFonts w:ascii="Arial" w:hAnsi="Arial" w:cs="Arial"/>
          <w:sz w:val="24"/>
          <w:szCs w:val="24"/>
        </w:rPr>
        <w:t>í</w:t>
      </w:r>
      <w:r w:rsidRPr="006367AC">
        <w:rPr>
          <w:rFonts w:ascii="Arial" w:hAnsi="Arial" w:cs="Arial"/>
          <w:sz w:val="24"/>
          <w:szCs w:val="24"/>
        </w:rPr>
        <w:t>a Jurídica Distrital, el cual está determinado como “Contribuir con la protección de los intereses y patrimonio público distrital, con soluciones jurídicas integrales para el bienestar de todos los habitantes de la ciudad”</w:t>
      </w:r>
    </w:p>
    <w:p w14:paraId="464FF924" w14:textId="77777777" w:rsidR="00D140AF" w:rsidRPr="006367AC" w:rsidRDefault="00D140AF" w:rsidP="00D140AF">
      <w:pPr>
        <w:spacing w:after="0" w:line="0" w:lineRule="atLeast"/>
        <w:jc w:val="both"/>
        <w:rPr>
          <w:rFonts w:ascii="Arial" w:eastAsiaTheme="minorHAnsi" w:hAnsi="Arial" w:cs="Arial"/>
          <w:sz w:val="24"/>
          <w:szCs w:val="24"/>
          <w:highlight w:val="yellow"/>
        </w:rPr>
      </w:pPr>
    </w:p>
    <w:p w14:paraId="0515ADC7" w14:textId="77777777" w:rsidR="00D140AF" w:rsidRPr="006367AC" w:rsidRDefault="00D140AF" w:rsidP="00D140AF">
      <w:pPr>
        <w:spacing w:after="0" w:line="0" w:lineRule="atLeast"/>
        <w:jc w:val="both"/>
        <w:rPr>
          <w:rFonts w:ascii="Arial" w:eastAsiaTheme="minorHAnsi" w:hAnsi="Arial" w:cs="Arial"/>
          <w:sz w:val="24"/>
          <w:szCs w:val="24"/>
          <w:highlight w:val="yellow"/>
        </w:rPr>
      </w:pPr>
    </w:p>
    <w:p w14:paraId="5DCAC24B" w14:textId="77777777" w:rsidR="00D140AF" w:rsidRPr="003D50F4" w:rsidRDefault="00D140AF" w:rsidP="00D140AF">
      <w:pPr>
        <w:pStyle w:val="Ttulo1"/>
        <w:spacing w:before="0" w:after="0"/>
        <w:jc w:val="center"/>
        <w:rPr>
          <w:rFonts w:ascii="Arial" w:hAnsi="Arial" w:cs="Arial"/>
          <w:bCs w:val="0"/>
          <w:smallCaps w:val="0"/>
          <w:color w:val="auto"/>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D50F4">
        <w:rPr>
          <w:rFonts w:ascii="Arial" w:hAnsi="Arial" w:cs="Arial"/>
          <w:bCs w:val="0"/>
          <w:smallCaps w:val="0"/>
          <w:color w:val="auto"/>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ESTRATEGIA DE RENDICIÓN DE CUENTAS</w:t>
      </w:r>
      <w:r>
        <w:rPr>
          <w:rFonts w:ascii="Arial" w:hAnsi="Arial" w:cs="Arial"/>
          <w:bCs w:val="0"/>
          <w:smallCaps w:val="0"/>
          <w:color w:val="auto"/>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- 2021</w:t>
      </w:r>
    </w:p>
    <w:p w14:paraId="468CAB3C" w14:textId="77777777" w:rsidR="00D140AF" w:rsidRDefault="00D140AF" w:rsidP="00D140AF">
      <w:pPr>
        <w:pStyle w:val="Ttulo2"/>
        <w:numPr>
          <w:ilvl w:val="0"/>
          <w:numId w:val="0"/>
        </w:numPr>
        <w:spacing w:before="0"/>
        <w:rPr>
          <w:rFonts w:eastAsiaTheme="minorEastAsia"/>
          <w:smallCaps/>
          <w:color w:val="000000"/>
        </w:rPr>
      </w:pPr>
    </w:p>
    <w:p w14:paraId="1D91FD88" w14:textId="77777777" w:rsidR="00D140AF" w:rsidRPr="00E71542" w:rsidRDefault="00D140AF" w:rsidP="00D140AF">
      <w:pPr>
        <w:pStyle w:val="Ttulo2"/>
        <w:spacing w:before="0"/>
        <w:rPr>
          <w:rFonts w:eastAsiaTheme="minorEastAsia"/>
          <w:smallCaps/>
          <w:color w:val="000000"/>
        </w:rPr>
      </w:pPr>
      <w:r w:rsidRPr="003D50F4">
        <w:rPr>
          <w:rFonts w:eastAsiaTheme="minorEastAsia"/>
          <w:color w:val="000000"/>
        </w:rPr>
        <w:t>Objetivo</w:t>
      </w:r>
      <w:r>
        <w:rPr>
          <w:rFonts w:eastAsiaTheme="minorEastAsia"/>
          <w:color w:val="000000"/>
        </w:rPr>
        <w:t xml:space="preserve"> de la Estrategia</w:t>
      </w:r>
    </w:p>
    <w:p w14:paraId="04B810FE" w14:textId="77777777" w:rsidR="00D140AF" w:rsidRDefault="00D140AF" w:rsidP="00D140AF">
      <w:pPr>
        <w:pStyle w:val="Default"/>
        <w:jc w:val="both"/>
        <w:rPr>
          <w:color w:val="auto"/>
          <w:lang w:val="es-ES_tradnl"/>
        </w:rPr>
      </w:pPr>
    </w:p>
    <w:p w14:paraId="667F94C1" w14:textId="41A4DBBC" w:rsidR="00916DC7" w:rsidRPr="00916DC7" w:rsidRDefault="003B0ED0" w:rsidP="00916DC7">
      <w:pPr>
        <w:autoSpaceDE w:val="0"/>
        <w:autoSpaceDN w:val="0"/>
        <w:adjustRightInd w:val="0"/>
        <w:spacing w:after="0" w:line="240" w:lineRule="auto"/>
        <w:jc w:val="both"/>
        <w:rPr>
          <w:rFonts w:ascii="Arial" w:hAnsi="Arial" w:cs="Arial"/>
          <w:color w:val="auto"/>
          <w:lang w:val="es-ES_tradnl"/>
        </w:rPr>
      </w:pPr>
      <w:r w:rsidRPr="00916DC7">
        <w:rPr>
          <w:rFonts w:ascii="Arial" w:hAnsi="Arial" w:cs="Arial"/>
          <w:color w:val="auto"/>
          <w:lang w:val="es-ES_tradnl"/>
        </w:rPr>
        <w:t>L</w:t>
      </w:r>
      <w:r w:rsidR="00DB2901" w:rsidRPr="00916DC7">
        <w:rPr>
          <w:rFonts w:ascii="Arial" w:hAnsi="Arial" w:cs="Arial"/>
          <w:color w:val="auto"/>
          <w:lang w:val="es-ES_tradnl"/>
        </w:rPr>
        <w:t xml:space="preserve">a Secretaría Jurídica Distrital formula esta Estrategia con el objetivo de </w:t>
      </w:r>
      <w:r w:rsidR="00916DC7" w:rsidRPr="00916DC7">
        <w:rPr>
          <w:rFonts w:ascii="Arial" w:hAnsi="Arial" w:cs="Arial"/>
          <w:color w:val="auto"/>
          <w:lang w:val="es-ES_tradnl"/>
        </w:rPr>
        <w:t xml:space="preserve">fortalecer el proceso de Rendición de Cuentas, estructurando </w:t>
      </w:r>
      <w:r w:rsidR="00916DC7" w:rsidRPr="00916DC7">
        <w:rPr>
          <w:rFonts w:ascii="Arial" w:hAnsi="Arial" w:cs="Arial"/>
        </w:rPr>
        <w:t>diferentes mecanismos de interacción en los cuales se fomente la participación de la ciudadanía y se construya una relación de doble vía con actores sociales.</w:t>
      </w:r>
      <w:r w:rsidR="00916DC7">
        <w:rPr>
          <w:rFonts w:ascii="Arial" w:hAnsi="Arial" w:cs="Arial"/>
        </w:rPr>
        <w:t xml:space="preserve"> A través de estos espacios se da </w:t>
      </w:r>
      <w:r w:rsidR="00DB2901" w:rsidRPr="00916DC7">
        <w:rPr>
          <w:rFonts w:ascii="Arial" w:hAnsi="Arial" w:cs="Arial"/>
        </w:rPr>
        <w:t xml:space="preserve">a conocer información institucional, oportuna, veraz, comprensible y completa, </w:t>
      </w:r>
      <w:r w:rsidR="00916DC7" w:rsidRPr="00916DC7">
        <w:rPr>
          <w:rFonts w:ascii="Arial" w:hAnsi="Arial" w:cs="Arial"/>
          <w:color w:val="auto"/>
          <w:lang w:val="es-ES_tradnl"/>
        </w:rPr>
        <w:t>de tal forma que se potencie el acceso a la información pública, la transparencia y la lucha contra la corrupción</w:t>
      </w:r>
    </w:p>
    <w:p w14:paraId="14A3701B" w14:textId="477AA022" w:rsidR="00916DC7" w:rsidRPr="00916DC7" w:rsidRDefault="00916DC7" w:rsidP="00DB2901">
      <w:pPr>
        <w:pStyle w:val="Default"/>
        <w:jc w:val="both"/>
      </w:pPr>
    </w:p>
    <w:p w14:paraId="4E67A4B8" w14:textId="77777777" w:rsidR="00D140AF" w:rsidRPr="00E71542" w:rsidRDefault="00D140AF" w:rsidP="00D140AF">
      <w:pPr>
        <w:pStyle w:val="Ttulo2"/>
        <w:autoSpaceDE w:val="0"/>
        <w:autoSpaceDN w:val="0"/>
        <w:adjustRightInd w:val="0"/>
        <w:spacing w:before="0" w:line="240" w:lineRule="auto"/>
        <w:jc w:val="both"/>
      </w:pPr>
      <w:r>
        <w:rPr>
          <w:rFonts w:eastAsiaTheme="minorEastAsia"/>
          <w:color w:val="000000"/>
        </w:rPr>
        <w:t>Diagnóstico</w:t>
      </w:r>
    </w:p>
    <w:p w14:paraId="7927094C" w14:textId="77777777" w:rsidR="00D140AF" w:rsidRPr="003D50F4" w:rsidRDefault="00D140AF" w:rsidP="00D140AF">
      <w:pPr>
        <w:autoSpaceDE w:val="0"/>
        <w:autoSpaceDN w:val="0"/>
        <w:adjustRightInd w:val="0"/>
        <w:spacing w:after="0" w:line="240" w:lineRule="auto"/>
        <w:jc w:val="both"/>
        <w:rPr>
          <w:rFonts w:ascii="Arial" w:hAnsi="Arial" w:cs="Arial"/>
          <w:sz w:val="24"/>
          <w:szCs w:val="24"/>
        </w:rPr>
      </w:pPr>
    </w:p>
    <w:p w14:paraId="78D62FFF" w14:textId="77777777" w:rsidR="00FC4A65" w:rsidRDefault="00D140AF" w:rsidP="00FC4A65">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r w:rsidRPr="00C1317D">
        <w:rPr>
          <w:rFonts w:ascii="Arial" w:eastAsia="Times New Roman" w:hAnsi="Arial" w:cs="Arial"/>
          <w:sz w:val="24"/>
          <w:szCs w:val="24"/>
          <w:bdr w:val="none" w:sz="0" w:space="0" w:color="auto" w:frame="1"/>
          <w:lang w:eastAsia="es-CO"/>
        </w:rPr>
        <w:t>Para elaborar el diagnóstico del proceso de Rendición de Cuentas 2021, la Secretaría Jurídica Distrital, tuvo en cuenta los resultados arrojados por la Encuesta de Satisfacción, realizada en el segundo semestre de la vigencia 2020</w:t>
      </w:r>
      <w:r>
        <w:rPr>
          <w:rFonts w:ascii="Arial" w:eastAsia="Times New Roman" w:hAnsi="Arial" w:cs="Arial"/>
          <w:sz w:val="24"/>
          <w:szCs w:val="24"/>
          <w:bdr w:val="none" w:sz="0" w:space="0" w:color="auto" w:frame="1"/>
          <w:lang w:eastAsia="es-CO"/>
        </w:rPr>
        <w:t xml:space="preserve"> </w:t>
      </w:r>
      <w:r w:rsidR="00FC4A65" w:rsidRPr="00CB6779">
        <w:rPr>
          <w:rFonts w:ascii="Arial" w:eastAsia="Times New Roman" w:hAnsi="Arial" w:cs="Arial"/>
          <w:sz w:val="24"/>
          <w:szCs w:val="24"/>
          <w:bdr w:val="none" w:sz="0" w:space="0" w:color="auto" w:frame="1"/>
          <w:lang w:eastAsia="es-CO"/>
        </w:rPr>
        <w:t>(Ver Encuesta en el siguiente Link:</w:t>
      </w:r>
    </w:p>
    <w:p w14:paraId="699C9C5F" w14:textId="7778B8BB" w:rsidR="00D140AF" w:rsidRDefault="0099772C" w:rsidP="00FC4A65">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hyperlink r:id="rId10" w:history="1">
        <w:r w:rsidR="00FC4A65" w:rsidRPr="00716EF9">
          <w:rPr>
            <w:rStyle w:val="Hipervnculo"/>
            <w:rFonts w:ascii="Arial" w:eastAsia="Times New Roman" w:hAnsi="Arial" w:cs="Arial"/>
            <w:sz w:val="24"/>
            <w:szCs w:val="24"/>
            <w:bdr w:val="none" w:sz="0" w:space="0" w:color="auto" w:frame="1"/>
            <w:lang w:eastAsia="es-CO"/>
          </w:rPr>
          <w:t>https://www.secretariajuridica.gov.co/sites/default/files/control/Informe%20encuesta%20satisfaccion%202020%20%281%29.pdf</w:t>
        </w:r>
      </w:hyperlink>
      <w:r w:rsidR="00FC4A65">
        <w:rPr>
          <w:rFonts w:ascii="Arial" w:eastAsia="Times New Roman" w:hAnsi="Arial" w:cs="Arial"/>
          <w:sz w:val="24"/>
          <w:szCs w:val="24"/>
          <w:bdr w:val="none" w:sz="0" w:space="0" w:color="auto" w:frame="1"/>
          <w:lang w:eastAsia="es-CO"/>
        </w:rPr>
        <w:t xml:space="preserve">), </w:t>
      </w:r>
      <w:r w:rsidR="00D140AF">
        <w:rPr>
          <w:rFonts w:ascii="Arial" w:eastAsia="Times New Roman" w:hAnsi="Arial" w:cs="Arial"/>
          <w:sz w:val="24"/>
          <w:szCs w:val="24"/>
          <w:bdr w:val="none" w:sz="0" w:space="0" w:color="auto" w:frame="1"/>
          <w:lang w:eastAsia="es-CO"/>
        </w:rPr>
        <w:t xml:space="preserve">en la cual se evaluó la gestión adelantada y la satisfacción de los bienes y/o servicios prestados por </w:t>
      </w:r>
      <w:r w:rsidR="00D140AF" w:rsidRPr="00C1317D">
        <w:rPr>
          <w:rFonts w:ascii="Arial" w:eastAsia="Times New Roman" w:hAnsi="Arial" w:cs="Arial"/>
          <w:sz w:val="24"/>
          <w:szCs w:val="24"/>
          <w:bdr w:val="none" w:sz="0" w:space="0" w:color="auto" w:frame="1"/>
          <w:lang w:eastAsia="es-CO"/>
        </w:rPr>
        <w:t xml:space="preserve">las diferentes </w:t>
      </w:r>
      <w:r w:rsidR="00D140AF">
        <w:rPr>
          <w:rFonts w:ascii="Arial" w:eastAsia="Times New Roman" w:hAnsi="Arial" w:cs="Arial"/>
          <w:sz w:val="24"/>
          <w:szCs w:val="24"/>
          <w:bdr w:val="none" w:sz="0" w:space="0" w:color="auto" w:frame="1"/>
          <w:lang w:eastAsia="es-CO"/>
        </w:rPr>
        <w:t>d</w:t>
      </w:r>
      <w:r w:rsidR="00D140AF" w:rsidRPr="00C1317D">
        <w:rPr>
          <w:rFonts w:ascii="Arial" w:eastAsia="Times New Roman" w:hAnsi="Arial" w:cs="Arial"/>
          <w:sz w:val="24"/>
          <w:szCs w:val="24"/>
          <w:bdr w:val="none" w:sz="0" w:space="0" w:color="auto" w:frame="1"/>
          <w:lang w:eastAsia="es-CO"/>
        </w:rPr>
        <w:t>irecciones misionales de la Entidad.</w:t>
      </w:r>
    </w:p>
    <w:p w14:paraId="3827DAC7" w14:textId="77777777" w:rsidR="00D140AF" w:rsidRDefault="00D140AF" w:rsidP="00D140AF">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p>
    <w:p w14:paraId="6C00DE34" w14:textId="77777777" w:rsidR="00D140AF" w:rsidRPr="00C1317D" w:rsidRDefault="00D140AF" w:rsidP="000129FF">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r>
        <w:rPr>
          <w:rFonts w:ascii="Arial" w:eastAsia="Times New Roman" w:hAnsi="Arial" w:cs="Arial"/>
          <w:sz w:val="24"/>
          <w:szCs w:val="24"/>
          <w:bdr w:val="none" w:sz="0" w:space="0" w:color="auto" w:frame="1"/>
          <w:lang w:eastAsia="es-CO"/>
        </w:rPr>
        <w:t>Algunos resultados obtenidos en la vigencia 2020 son:</w:t>
      </w:r>
    </w:p>
    <w:p w14:paraId="78596FE4" w14:textId="77777777" w:rsidR="00D140AF" w:rsidRPr="00E71542" w:rsidRDefault="00D140AF" w:rsidP="000129FF">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p>
    <w:p w14:paraId="1A26798A" w14:textId="77777777" w:rsidR="00D140AF" w:rsidRPr="00E71542" w:rsidRDefault="00D140AF" w:rsidP="000129FF">
      <w:pPr>
        <w:pStyle w:val="NormalWeb"/>
        <w:numPr>
          <w:ilvl w:val="0"/>
          <w:numId w:val="9"/>
        </w:numPr>
        <w:spacing w:before="0" w:beforeAutospacing="0" w:after="0" w:afterAutospacing="0"/>
        <w:ind w:left="360"/>
        <w:jc w:val="both"/>
        <w:textAlignment w:val="baseline"/>
        <w:rPr>
          <w:rFonts w:ascii="Arial" w:eastAsia="Times New Roman" w:hAnsi="Arial" w:cs="Arial"/>
          <w:bdr w:val="none" w:sz="0" w:space="0" w:color="auto" w:frame="1"/>
        </w:rPr>
      </w:pPr>
      <w:r w:rsidRPr="00E71542">
        <w:rPr>
          <w:rFonts w:ascii="Arial" w:eastAsia="Times New Roman" w:hAnsi="Arial" w:cs="Arial"/>
          <w:bdr w:val="none" w:sz="0" w:space="0" w:color="auto" w:frame="1"/>
        </w:rPr>
        <w:t>Para atender la emergencia sanitaria ocasionada por la pandemia del Covid-19, en el año 2020 se adelantaron acciones de revisión y evaluación de legalidad de 70 documentos jurídicos (65 decretos, 2 resoluciones y 3 directivas). También se generaron otras normas con un rigor técnico que le brindan seguridad jurídica al Distrito Capital.</w:t>
      </w:r>
    </w:p>
    <w:p w14:paraId="51115269" w14:textId="77777777" w:rsidR="00D140AF" w:rsidRPr="00E71542" w:rsidRDefault="00D140AF" w:rsidP="000129FF">
      <w:pPr>
        <w:pStyle w:val="NormalWeb"/>
        <w:spacing w:before="0" w:beforeAutospacing="0" w:after="0" w:afterAutospacing="0"/>
        <w:jc w:val="both"/>
        <w:textAlignment w:val="baseline"/>
        <w:rPr>
          <w:rFonts w:ascii="Arial" w:eastAsia="Times New Roman" w:hAnsi="Arial" w:cs="Arial"/>
          <w:bdr w:val="none" w:sz="0" w:space="0" w:color="auto" w:frame="1"/>
        </w:rPr>
      </w:pPr>
    </w:p>
    <w:p w14:paraId="20937797" w14:textId="77777777" w:rsidR="00D140AF" w:rsidRPr="00E71542" w:rsidRDefault="00D140AF" w:rsidP="000129FF">
      <w:pPr>
        <w:pStyle w:val="NormalWeb"/>
        <w:numPr>
          <w:ilvl w:val="0"/>
          <w:numId w:val="9"/>
        </w:numPr>
        <w:spacing w:before="0" w:beforeAutospacing="0" w:after="0" w:afterAutospacing="0"/>
        <w:ind w:left="360"/>
        <w:jc w:val="both"/>
        <w:textAlignment w:val="baseline"/>
        <w:rPr>
          <w:rFonts w:ascii="Arial" w:eastAsia="Times New Roman" w:hAnsi="Arial" w:cs="Arial"/>
          <w:bdr w:val="none" w:sz="0" w:space="0" w:color="auto" w:frame="1"/>
        </w:rPr>
      </w:pPr>
      <w:r w:rsidRPr="00E71542">
        <w:rPr>
          <w:rFonts w:ascii="Arial" w:eastAsia="Times New Roman" w:hAnsi="Arial" w:cs="Arial"/>
          <w:bdr w:val="none" w:sz="0" w:space="0" w:color="auto" w:frame="1"/>
        </w:rPr>
        <w:t>En el tema de la defensa judicial del Distrito Capital, la Secretaría Jurídica Distrital, le salvó 2.6 billones de pesos a la ciudad. Además de proponer estrategias de prevención para que no vuelvan a ocurrir las causas de las demandas y promover las mejores prácticas para garantizar una contratación pública eficiente, eficaz y transparente.</w:t>
      </w:r>
    </w:p>
    <w:p w14:paraId="545F8F7B" w14:textId="77777777" w:rsidR="00D140AF" w:rsidRPr="00435534" w:rsidRDefault="00D140AF" w:rsidP="000129FF">
      <w:pPr>
        <w:spacing w:after="0" w:line="240" w:lineRule="auto"/>
        <w:jc w:val="both"/>
        <w:rPr>
          <w:rFonts w:ascii="Arial" w:hAnsi="Arial" w:cs="Arial"/>
          <w:sz w:val="24"/>
          <w:szCs w:val="24"/>
          <w:bdr w:val="none" w:sz="0" w:space="0" w:color="auto" w:frame="1"/>
          <w:lang w:eastAsia="es-CO"/>
        </w:rPr>
      </w:pPr>
    </w:p>
    <w:p w14:paraId="12961F30" w14:textId="77777777" w:rsidR="000129FF" w:rsidRDefault="00D140AF" w:rsidP="000129FF">
      <w:pPr>
        <w:pStyle w:val="Prrafodelista"/>
        <w:numPr>
          <w:ilvl w:val="0"/>
          <w:numId w:val="9"/>
        </w:numPr>
        <w:spacing w:after="0"/>
        <w:ind w:left="360"/>
        <w:jc w:val="both"/>
        <w:rPr>
          <w:rFonts w:ascii="Arial" w:hAnsi="Arial" w:cs="Arial"/>
          <w:sz w:val="24"/>
          <w:szCs w:val="24"/>
          <w:bdr w:val="none" w:sz="0" w:space="0" w:color="auto" w:frame="1"/>
          <w:lang w:eastAsia="es-CO"/>
        </w:rPr>
      </w:pPr>
      <w:r w:rsidRPr="00FA250B">
        <w:rPr>
          <w:rFonts w:ascii="Arial" w:hAnsi="Arial" w:cs="Arial"/>
          <w:sz w:val="24"/>
          <w:szCs w:val="24"/>
          <w:bdr w:val="none" w:sz="0" w:space="0" w:color="auto" w:frame="1"/>
          <w:lang w:eastAsia="es-CO"/>
        </w:rPr>
        <w:t>En relación con la inspección, vigilancia y control de las entidades sin ánimo de lucro, durante la vigencia 2020 se verificó la información de 1.183 Entidades, evaluando el cumplimiento legal y financiero.</w:t>
      </w:r>
    </w:p>
    <w:p w14:paraId="48C2AF99" w14:textId="77777777" w:rsidR="000129FF" w:rsidRPr="000129FF" w:rsidRDefault="000129FF" w:rsidP="000129FF">
      <w:pPr>
        <w:pStyle w:val="Prrafodelista"/>
        <w:spacing w:after="0"/>
        <w:rPr>
          <w:rFonts w:ascii="Arial" w:hAnsi="Arial" w:cs="Arial"/>
          <w:sz w:val="24"/>
          <w:szCs w:val="24"/>
          <w:bdr w:val="none" w:sz="0" w:space="0" w:color="auto" w:frame="1"/>
          <w:lang w:eastAsia="es-CO"/>
        </w:rPr>
      </w:pPr>
    </w:p>
    <w:p w14:paraId="7110414A" w14:textId="1715E086" w:rsidR="00D140AF" w:rsidRPr="00FA250B" w:rsidRDefault="00D140AF" w:rsidP="000129FF">
      <w:pPr>
        <w:pStyle w:val="Prrafodelista"/>
        <w:numPr>
          <w:ilvl w:val="0"/>
          <w:numId w:val="9"/>
        </w:numPr>
        <w:spacing w:after="0"/>
        <w:ind w:left="360"/>
        <w:jc w:val="both"/>
        <w:rPr>
          <w:rFonts w:ascii="Arial" w:hAnsi="Arial" w:cs="Arial"/>
          <w:sz w:val="24"/>
          <w:szCs w:val="24"/>
          <w:bdr w:val="none" w:sz="0" w:space="0" w:color="auto" w:frame="1"/>
          <w:lang w:eastAsia="es-CO"/>
        </w:rPr>
      </w:pPr>
      <w:r w:rsidRPr="00FA250B">
        <w:rPr>
          <w:rFonts w:ascii="Arial" w:hAnsi="Arial" w:cs="Arial"/>
          <w:sz w:val="24"/>
          <w:szCs w:val="24"/>
          <w:bdr w:val="none" w:sz="0" w:space="0" w:color="auto" w:frame="1"/>
          <w:lang w:eastAsia="es-CO"/>
        </w:rPr>
        <w:t xml:space="preserve">Se orientaron a 1.083 ciudadanos en derechos y obligaciones de las Entidades sin Ánimo de Lucro; algunos se orientaron a través del punto de atención ubicado en el </w:t>
      </w:r>
      <w:r w:rsidRPr="00FA250B">
        <w:rPr>
          <w:rFonts w:ascii="Arial" w:hAnsi="Arial" w:cs="Arial"/>
          <w:sz w:val="24"/>
          <w:szCs w:val="24"/>
          <w:bdr w:val="none" w:sz="0" w:space="0" w:color="auto" w:frame="1"/>
          <w:lang w:eastAsia="es-CO"/>
        </w:rPr>
        <w:lastRenderedPageBreak/>
        <w:t>SUPERCADE CAD y otros, por medio del canal de atención virtual dispuesto por la Entidad.</w:t>
      </w:r>
    </w:p>
    <w:p w14:paraId="17A5AB65" w14:textId="77777777" w:rsidR="00D140AF" w:rsidRDefault="00D140AF" w:rsidP="00D140AF">
      <w:pPr>
        <w:spacing w:after="0" w:line="240" w:lineRule="auto"/>
        <w:jc w:val="both"/>
        <w:rPr>
          <w:rFonts w:ascii="Arial" w:hAnsi="Arial" w:cs="Arial"/>
          <w:sz w:val="24"/>
          <w:szCs w:val="24"/>
          <w:bdr w:val="none" w:sz="0" w:space="0" w:color="auto" w:frame="1"/>
          <w:lang w:eastAsia="es-CO"/>
        </w:rPr>
      </w:pPr>
    </w:p>
    <w:p w14:paraId="49AD10BE" w14:textId="11EDDEFA" w:rsidR="00D140AF" w:rsidRPr="00E71542" w:rsidRDefault="00916DC7" w:rsidP="00D140AF">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r>
        <w:rPr>
          <w:rFonts w:ascii="Arial" w:eastAsia="Times New Roman" w:hAnsi="Arial" w:cs="Arial"/>
          <w:sz w:val="24"/>
          <w:szCs w:val="24"/>
          <w:bdr w:val="none" w:sz="0" w:space="0" w:color="auto" w:frame="1"/>
          <w:lang w:eastAsia="es-CO"/>
        </w:rPr>
        <w:t xml:space="preserve">En dicho </w:t>
      </w:r>
      <w:r w:rsidR="00D140AF" w:rsidRPr="0042467C">
        <w:rPr>
          <w:rFonts w:ascii="Arial" w:eastAsia="Times New Roman" w:hAnsi="Arial" w:cs="Arial"/>
          <w:sz w:val="24"/>
          <w:szCs w:val="24"/>
          <w:bdr w:val="none" w:sz="0" w:space="0" w:color="auto" w:frame="1"/>
          <w:lang w:eastAsia="es-CO"/>
        </w:rPr>
        <w:t>diagnóstico</w:t>
      </w:r>
      <w:r w:rsidR="00D140AF">
        <w:rPr>
          <w:rFonts w:ascii="Arial" w:eastAsia="Times New Roman" w:hAnsi="Arial" w:cs="Arial"/>
          <w:sz w:val="24"/>
          <w:szCs w:val="24"/>
          <w:bdr w:val="none" w:sz="0" w:space="0" w:color="auto" w:frame="1"/>
          <w:lang w:eastAsia="es-CO"/>
        </w:rPr>
        <w:t>,</w:t>
      </w:r>
      <w:r w:rsidR="00D140AF" w:rsidRPr="0042467C">
        <w:rPr>
          <w:rFonts w:ascii="Arial" w:eastAsia="Times New Roman" w:hAnsi="Arial" w:cs="Arial"/>
          <w:sz w:val="24"/>
          <w:szCs w:val="24"/>
          <w:bdr w:val="none" w:sz="0" w:space="0" w:color="auto" w:frame="1"/>
          <w:lang w:eastAsia="es-CO"/>
        </w:rPr>
        <w:t xml:space="preserve"> también se </w:t>
      </w:r>
      <w:r w:rsidR="00D140AF">
        <w:rPr>
          <w:rFonts w:ascii="Arial" w:eastAsia="Times New Roman" w:hAnsi="Arial" w:cs="Arial"/>
          <w:sz w:val="24"/>
          <w:szCs w:val="24"/>
          <w:bdr w:val="none" w:sz="0" w:space="0" w:color="auto" w:frame="1"/>
          <w:lang w:eastAsia="es-CO"/>
        </w:rPr>
        <w:t xml:space="preserve">tuvieron en cuenta </w:t>
      </w:r>
      <w:r w:rsidR="00D140AF" w:rsidRPr="0042467C">
        <w:rPr>
          <w:rFonts w:ascii="Arial" w:eastAsia="Times New Roman" w:hAnsi="Arial" w:cs="Arial"/>
          <w:sz w:val="24"/>
          <w:szCs w:val="24"/>
          <w:bdr w:val="none" w:sz="0" w:space="0" w:color="auto" w:frame="1"/>
          <w:lang w:eastAsia="es-CO"/>
        </w:rPr>
        <w:t xml:space="preserve">las </w:t>
      </w:r>
      <w:r w:rsidR="00D140AF">
        <w:rPr>
          <w:rFonts w:ascii="Arial" w:eastAsia="Times New Roman" w:hAnsi="Arial" w:cs="Arial"/>
          <w:sz w:val="24"/>
          <w:szCs w:val="24"/>
          <w:bdr w:val="none" w:sz="0" w:space="0" w:color="auto" w:frame="1"/>
          <w:lang w:eastAsia="es-CO"/>
        </w:rPr>
        <w:t xml:space="preserve">observaciones y </w:t>
      </w:r>
      <w:r w:rsidR="00D140AF" w:rsidRPr="0042467C">
        <w:rPr>
          <w:rFonts w:ascii="Arial" w:eastAsia="Times New Roman" w:hAnsi="Arial" w:cs="Arial"/>
          <w:sz w:val="24"/>
          <w:szCs w:val="24"/>
          <w:bdr w:val="none" w:sz="0" w:space="0" w:color="auto" w:frame="1"/>
          <w:lang w:eastAsia="es-CO"/>
        </w:rPr>
        <w:t xml:space="preserve">recomendaciones </w:t>
      </w:r>
      <w:r w:rsidR="00D140AF">
        <w:rPr>
          <w:rFonts w:ascii="Arial" w:eastAsia="Times New Roman" w:hAnsi="Arial" w:cs="Arial"/>
          <w:sz w:val="24"/>
          <w:szCs w:val="24"/>
          <w:bdr w:val="none" w:sz="0" w:space="0" w:color="auto" w:frame="1"/>
          <w:lang w:eastAsia="es-CO"/>
        </w:rPr>
        <w:t xml:space="preserve">recibidas </w:t>
      </w:r>
      <w:r w:rsidR="00D140AF" w:rsidRPr="0042467C">
        <w:rPr>
          <w:rFonts w:ascii="Arial" w:eastAsia="Times New Roman" w:hAnsi="Arial" w:cs="Arial"/>
          <w:sz w:val="24"/>
          <w:szCs w:val="24"/>
          <w:bdr w:val="none" w:sz="0" w:space="0" w:color="auto" w:frame="1"/>
          <w:lang w:eastAsia="es-CO"/>
        </w:rPr>
        <w:t xml:space="preserve">en los espacios de interacción </w:t>
      </w:r>
      <w:r w:rsidR="00D140AF">
        <w:rPr>
          <w:rFonts w:ascii="Arial" w:eastAsia="Times New Roman" w:hAnsi="Arial" w:cs="Arial"/>
          <w:sz w:val="24"/>
          <w:szCs w:val="24"/>
          <w:bdr w:val="none" w:sz="0" w:space="0" w:color="auto" w:frame="1"/>
          <w:lang w:eastAsia="es-CO"/>
        </w:rPr>
        <w:t xml:space="preserve">realizados en la vigencia </w:t>
      </w:r>
      <w:r w:rsidR="00D140AF" w:rsidRPr="0042467C">
        <w:rPr>
          <w:rFonts w:ascii="Arial" w:eastAsia="Times New Roman" w:hAnsi="Arial" w:cs="Arial"/>
          <w:sz w:val="24"/>
          <w:szCs w:val="24"/>
          <w:bdr w:val="none" w:sz="0" w:space="0" w:color="auto" w:frame="1"/>
          <w:lang w:eastAsia="es-CO"/>
        </w:rPr>
        <w:t>2020</w:t>
      </w:r>
      <w:r w:rsidR="00D140AF">
        <w:rPr>
          <w:rFonts w:ascii="Arial" w:eastAsia="Times New Roman" w:hAnsi="Arial" w:cs="Arial"/>
          <w:sz w:val="24"/>
          <w:szCs w:val="24"/>
          <w:bdr w:val="none" w:sz="0" w:space="0" w:color="auto" w:frame="1"/>
          <w:lang w:eastAsia="es-CO"/>
        </w:rPr>
        <w:t xml:space="preserve">, así como </w:t>
      </w:r>
      <w:r w:rsidR="00D140AF" w:rsidRPr="00015166">
        <w:rPr>
          <w:rFonts w:ascii="Arial" w:eastAsia="Times New Roman" w:hAnsi="Arial" w:cs="Arial"/>
          <w:color w:val="222222"/>
          <w:sz w:val="24"/>
          <w:szCs w:val="24"/>
          <w:lang w:eastAsia="es-CO"/>
        </w:rPr>
        <w:t>los compromisos</w:t>
      </w:r>
      <w:r w:rsidR="00D140AF">
        <w:rPr>
          <w:rFonts w:ascii="Arial" w:eastAsia="Times New Roman" w:hAnsi="Arial" w:cs="Arial"/>
          <w:color w:val="222222"/>
          <w:sz w:val="24"/>
          <w:szCs w:val="24"/>
          <w:lang w:eastAsia="es-CO"/>
        </w:rPr>
        <w:t xml:space="preserve"> registrados </w:t>
      </w:r>
      <w:r w:rsidR="00D140AF" w:rsidRPr="00015166">
        <w:rPr>
          <w:rFonts w:ascii="Arial" w:eastAsia="Times New Roman" w:hAnsi="Arial" w:cs="Arial"/>
          <w:color w:val="222222"/>
          <w:sz w:val="24"/>
          <w:szCs w:val="24"/>
          <w:lang w:eastAsia="es-CO"/>
        </w:rPr>
        <w:t>en la Plataforma</w:t>
      </w:r>
      <w:r w:rsidR="00D140AF">
        <w:rPr>
          <w:rFonts w:ascii="Arial" w:eastAsia="Times New Roman" w:hAnsi="Arial" w:cs="Arial"/>
          <w:color w:val="222222"/>
          <w:sz w:val="24"/>
          <w:szCs w:val="24"/>
          <w:lang w:eastAsia="es-CO"/>
        </w:rPr>
        <w:t xml:space="preserve"> Distrital </w:t>
      </w:r>
      <w:r w:rsidR="00D140AF" w:rsidRPr="00015166">
        <w:rPr>
          <w:rFonts w:ascii="Arial" w:eastAsia="Times New Roman" w:hAnsi="Arial" w:cs="Arial"/>
          <w:color w:val="222222"/>
          <w:sz w:val="24"/>
          <w:szCs w:val="24"/>
          <w:lang w:eastAsia="es-CO"/>
        </w:rPr>
        <w:t>Web Colibrí</w:t>
      </w:r>
      <w:r w:rsidR="00D140AF">
        <w:rPr>
          <w:rFonts w:ascii="Arial" w:eastAsia="Times New Roman" w:hAnsi="Arial" w:cs="Arial"/>
          <w:color w:val="222222"/>
          <w:sz w:val="24"/>
          <w:szCs w:val="24"/>
          <w:lang w:eastAsia="es-CO"/>
        </w:rPr>
        <w:t>.</w:t>
      </w:r>
    </w:p>
    <w:p w14:paraId="0F6814B4" w14:textId="77777777" w:rsidR="00D140AF" w:rsidRPr="0095208A" w:rsidRDefault="00D140AF" w:rsidP="00D140AF">
      <w:pPr>
        <w:spacing w:after="0" w:line="240" w:lineRule="auto"/>
        <w:jc w:val="both"/>
        <w:rPr>
          <w:rFonts w:ascii="Arial" w:hAnsi="Arial" w:cs="Arial"/>
          <w:sz w:val="24"/>
          <w:szCs w:val="24"/>
          <w:bdr w:val="none" w:sz="0" w:space="0" w:color="auto" w:frame="1"/>
          <w:lang w:eastAsia="es-CO"/>
        </w:rPr>
      </w:pPr>
    </w:p>
    <w:p w14:paraId="26EF0267" w14:textId="4769D115" w:rsidR="00D140AF" w:rsidRPr="004B24DE" w:rsidRDefault="00D140AF" w:rsidP="00D140AF">
      <w:pPr>
        <w:pStyle w:val="Ttulo2"/>
        <w:spacing w:before="0"/>
        <w:rPr>
          <w:rFonts w:eastAsiaTheme="minorEastAsia"/>
          <w:smallCaps/>
          <w:color w:val="000000"/>
        </w:rPr>
      </w:pPr>
      <w:r>
        <w:rPr>
          <w:rFonts w:eastAsiaTheme="minorEastAsia"/>
          <w:color w:val="000000"/>
        </w:rPr>
        <w:t>Caracterización de los grupos de valor</w:t>
      </w:r>
      <w:r w:rsidR="00D961B9">
        <w:rPr>
          <w:rFonts w:eastAsiaTheme="minorEastAsia"/>
          <w:color w:val="000000"/>
        </w:rPr>
        <w:t xml:space="preserve"> de la Entidad</w:t>
      </w:r>
      <w:r>
        <w:rPr>
          <w:rFonts w:eastAsiaTheme="minorEastAsia"/>
          <w:color w:val="000000"/>
        </w:rPr>
        <w:t>.</w:t>
      </w:r>
      <w:r w:rsidRPr="004B24DE">
        <w:rPr>
          <w:rFonts w:eastAsiaTheme="minorEastAsia"/>
          <w:color w:val="000000"/>
        </w:rPr>
        <w:t xml:space="preserve"> </w:t>
      </w:r>
    </w:p>
    <w:p w14:paraId="3A3BE80F" w14:textId="77777777" w:rsidR="00D140AF" w:rsidRPr="003D50F4" w:rsidRDefault="00D140AF" w:rsidP="00D140AF">
      <w:pPr>
        <w:pStyle w:val="Default"/>
        <w:jc w:val="both"/>
        <w:rPr>
          <w:color w:val="auto"/>
          <w:lang w:val="es-ES_tradnl"/>
        </w:rPr>
      </w:pPr>
    </w:p>
    <w:p w14:paraId="72CAC22C" w14:textId="56DAB7E4" w:rsidR="00DB2901" w:rsidRDefault="00D140AF" w:rsidP="00D140AF">
      <w:pPr>
        <w:spacing w:after="0"/>
        <w:jc w:val="both"/>
        <w:rPr>
          <w:rFonts w:ascii="Arial" w:hAnsi="Arial" w:cs="Arial"/>
          <w:sz w:val="24"/>
          <w:szCs w:val="24"/>
        </w:rPr>
      </w:pPr>
      <w:r>
        <w:rPr>
          <w:rFonts w:ascii="Arial" w:hAnsi="Arial" w:cs="Arial"/>
          <w:sz w:val="24"/>
          <w:szCs w:val="24"/>
        </w:rPr>
        <w:t>Uno de los elementos básicos de la Estrategia de Rendición de Cuentas, es precisar las problemáticas y expectativas de los grupos de valor.</w:t>
      </w:r>
      <w:r w:rsidR="000129FF">
        <w:rPr>
          <w:rFonts w:ascii="Arial" w:hAnsi="Arial" w:cs="Arial"/>
          <w:sz w:val="24"/>
          <w:szCs w:val="24"/>
        </w:rPr>
        <w:t xml:space="preserve"> En este sentido, durante </w:t>
      </w:r>
      <w:r w:rsidRPr="006979B9">
        <w:rPr>
          <w:rFonts w:ascii="Arial" w:hAnsi="Arial" w:cs="Arial"/>
          <w:sz w:val="24"/>
          <w:szCs w:val="24"/>
        </w:rPr>
        <w:t xml:space="preserve">la vigencia 2020, la Secretaría Jurídica Distrital fortaleció el ejercicio de caracterización de usuarios y grupos de </w:t>
      </w:r>
      <w:r>
        <w:rPr>
          <w:rFonts w:ascii="Arial" w:hAnsi="Arial" w:cs="Arial"/>
          <w:sz w:val="24"/>
          <w:szCs w:val="24"/>
        </w:rPr>
        <w:t>valor,</w:t>
      </w:r>
      <w:r w:rsidRPr="006979B9">
        <w:rPr>
          <w:rFonts w:ascii="Arial" w:hAnsi="Arial" w:cs="Arial"/>
          <w:sz w:val="24"/>
          <w:szCs w:val="24"/>
        </w:rPr>
        <w:t xml:space="preserve"> a través de la identificación de grupos por proceso</w:t>
      </w:r>
      <w:r>
        <w:rPr>
          <w:rFonts w:ascii="Arial" w:hAnsi="Arial" w:cs="Arial"/>
          <w:sz w:val="24"/>
          <w:szCs w:val="24"/>
        </w:rPr>
        <w:t xml:space="preserve">, en la cual se </w:t>
      </w:r>
      <w:r w:rsidRPr="006979B9">
        <w:rPr>
          <w:rFonts w:ascii="Arial" w:hAnsi="Arial" w:cs="Arial"/>
          <w:sz w:val="24"/>
          <w:szCs w:val="24"/>
        </w:rPr>
        <w:t>incluyó la identificación de requisitos, necesidades y expectativas</w:t>
      </w:r>
      <w:r>
        <w:rPr>
          <w:rFonts w:ascii="Arial" w:hAnsi="Arial" w:cs="Arial"/>
          <w:sz w:val="24"/>
          <w:szCs w:val="24"/>
        </w:rPr>
        <w:t>,</w:t>
      </w:r>
      <w:r w:rsidRPr="006979B9">
        <w:rPr>
          <w:rFonts w:ascii="Arial" w:hAnsi="Arial" w:cs="Arial"/>
          <w:sz w:val="24"/>
          <w:szCs w:val="24"/>
        </w:rPr>
        <w:t xml:space="preserve"> permitiendo un mejor acercamiento </w:t>
      </w:r>
      <w:r>
        <w:rPr>
          <w:rFonts w:ascii="Arial" w:hAnsi="Arial" w:cs="Arial"/>
          <w:sz w:val="24"/>
          <w:szCs w:val="24"/>
        </w:rPr>
        <w:t xml:space="preserve">y </w:t>
      </w:r>
      <w:r w:rsidRPr="006979B9">
        <w:rPr>
          <w:rFonts w:ascii="Arial" w:hAnsi="Arial" w:cs="Arial"/>
          <w:sz w:val="24"/>
          <w:szCs w:val="24"/>
        </w:rPr>
        <w:t xml:space="preserve">atención de los grupos según sus intereses frente a la </w:t>
      </w:r>
      <w:r>
        <w:rPr>
          <w:rFonts w:ascii="Arial" w:hAnsi="Arial" w:cs="Arial"/>
          <w:sz w:val="24"/>
          <w:szCs w:val="24"/>
        </w:rPr>
        <w:t>E</w:t>
      </w:r>
      <w:r w:rsidRPr="006979B9">
        <w:rPr>
          <w:rFonts w:ascii="Arial" w:hAnsi="Arial" w:cs="Arial"/>
          <w:sz w:val="24"/>
          <w:szCs w:val="24"/>
        </w:rPr>
        <w:t xml:space="preserve">ntidad y sus atributos. Dicho ejercicio </w:t>
      </w:r>
      <w:r>
        <w:rPr>
          <w:rFonts w:ascii="Arial" w:hAnsi="Arial" w:cs="Arial"/>
          <w:sz w:val="24"/>
          <w:szCs w:val="24"/>
        </w:rPr>
        <w:t xml:space="preserve">de caracterización </w:t>
      </w:r>
      <w:r w:rsidRPr="006979B9">
        <w:rPr>
          <w:rFonts w:ascii="Arial" w:hAnsi="Arial" w:cs="Arial"/>
          <w:sz w:val="24"/>
          <w:szCs w:val="24"/>
        </w:rPr>
        <w:t>puede ser consultado a través del link:</w:t>
      </w:r>
    </w:p>
    <w:p w14:paraId="27425B98" w14:textId="204D12F2" w:rsidR="00D140AF" w:rsidRPr="006979B9" w:rsidRDefault="0099772C" w:rsidP="00D140AF">
      <w:pPr>
        <w:spacing w:after="0"/>
        <w:jc w:val="both"/>
        <w:rPr>
          <w:rFonts w:ascii="Arial" w:hAnsi="Arial" w:cs="Arial"/>
          <w:sz w:val="24"/>
          <w:szCs w:val="24"/>
        </w:rPr>
      </w:pPr>
      <w:hyperlink r:id="rId11" w:history="1">
        <w:r w:rsidR="00D140AF" w:rsidRPr="006979B9">
          <w:rPr>
            <w:rStyle w:val="Hipervnculo"/>
            <w:rFonts w:ascii="Arial" w:hAnsi="Arial" w:cs="Arial"/>
            <w:sz w:val="24"/>
            <w:szCs w:val="24"/>
          </w:rPr>
          <w:t>https://secretariajuridica.gov.co/transparencia/atenci%C3%B3n-al-ciudadano/caracterizacion-usuario</w:t>
        </w:r>
      </w:hyperlink>
    </w:p>
    <w:p w14:paraId="37C0AF62" w14:textId="77777777" w:rsidR="00D140AF" w:rsidRPr="006979B9" w:rsidRDefault="00D140AF" w:rsidP="00D140AF">
      <w:pPr>
        <w:spacing w:after="0"/>
        <w:jc w:val="both"/>
        <w:rPr>
          <w:rFonts w:ascii="Arial" w:hAnsi="Arial" w:cs="Arial"/>
          <w:sz w:val="24"/>
          <w:szCs w:val="24"/>
        </w:rPr>
      </w:pPr>
    </w:p>
    <w:p w14:paraId="76152248" w14:textId="77777777" w:rsidR="00D140AF" w:rsidRPr="00E74639" w:rsidRDefault="00D140AF" w:rsidP="00D140AF">
      <w:pPr>
        <w:pStyle w:val="Ttulo2"/>
        <w:spacing w:before="0"/>
        <w:rPr>
          <w:rFonts w:eastAsiaTheme="minorEastAsia"/>
          <w:smallCaps/>
          <w:color w:val="000000"/>
        </w:rPr>
      </w:pPr>
      <w:bookmarkStart w:id="0" w:name="_Hlk75807591"/>
      <w:r>
        <w:rPr>
          <w:rFonts w:eastAsiaTheme="minorEastAsia"/>
          <w:color w:val="000000"/>
        </w:rPr>
        <w:t xml:space="preserve">Construcción y </w:t>
      </w:r>
      <w:r w:rsidRPr="00E74639">
        <w:rPr>
          <w:rFonts w:eastAsiaTheme="minorEastAsia"/>
          <w:color w:val="000000"/>
        </w:rPr>
        <w:t xml:space="preserve">Contenido </w:t>
      </w:r>
      <w:r>
        <w:rPr>
          <w:rFonts w:eastAsiaTheme="minorEastAsia"/>
          <w:color w:val="000000"/>
        </w:rPr>
        <w:t>d</w:t>
      </w:r>
      <w:r w:rsidRPr="00E74639">
        <w:rPr>
          <w:rFonts w:eastAsiaTheme="minorEastAsia"/>
          <w:color w:val="000000"/>
        </w:rPr>
        <w:t xml:space="preserve">e </w:t>
      </w:r>
      <w:r>
        <w:rPr>
          <w:rFonts w:eastAsiaTheme="minorEastAsia"/>
          <w:color w:val="000000"/>
        </w:rPr>
        <w:t>la</w:t>
      </w:r>
      <w:r w:rsidRPr="00E74639">
        <w:rPr>
          <w:rFonts w:eastAsiaTheme="minorEastAsia"/>
          <w:color w:val="000000"/>
        </w:rPr>
        <w:t xml:space="preserve"> </w:t>
      </w:r>
      <w:r>
        <w:rPr>
          <w:rFonts w:eastAsiaTheme="minorEastAsia"/>
          <w:color w:val="000000"/>
        </w:rPr>
        <w:t>E</w:t>
      </w:r>
      <w:r w:rsidRPr="00E74639">
        <w:rPr>
          <w:rFonts w:eastAsiaTheme="minorEastAsia"/>
          <w:color w:val="000000"/>
        </w:rPr>
        <w:t xml:space="preserve">strategia </w:t>
      </w:r>
      <w:r>
        <w:rPr>
          <w:rFonts w:eastAsiaTheme="minorEastAsia"/>
          <w:color w:val="000000"/>
        </w:rPr>
        <w:t>de Rendición de Cuentas.</w:t>
      </w:r>
    </w:p>
    <w:bookmarkEnd w:id="0"/>
    <w:p w14:paraId="23D122A3" w14:textId="77777777" w:rsidR="00D140AF" w:rsidRDefault="00D140AF" w:rsidP="00D140AF">
      <w:pPr>
        <w:autoSpaceDE w:val="0"/>
        <w:autoSpaceDN w:val="0"/>
        <w:adjustRightInd w:val="0"/>
        <w:spacing w:after="0"/>
        <w:jc w:val="both"/>
        <w:rPr>
          <w:rFonts w:ascii="Arial" w:hAnsi="Arial" w:cs="Arial"/>
          <w:b/>
          <w:sz w:val="24"/>
          <w:szCs w:val="24"/>
          <w:lang w:val="es-ES_tradnl"/>
        </w:rPr>
      </w:pPr>
    </w:p>
    <w:p w14:paraId="6549529F" w14:textId="4C0A2A87" w:rsidR="00DB2901" w:rsidRDefault="00D140AF" w:rsidP="000129FF">
      <w:pPr>
        <w:pStyle w:val="Default"/>
        <w:jc w:val="both"/>
      </w:pPr>
      <w:r>
        <w:t>T</w:t>
      </w:r>
      <w:r w:rsidRPr="00E90E67">
        <w:t xml:space="preserve">eniendo en cuenta que el </w:t>
      </w:r>
      <w:r>
        <w:t>p</w:t>
      </w:r>
      <w:r w:rsidRPr="00E90E67">
        <w:t xml:space="preserve">roceso de Rendición de Cuentas es uno de los ejes transversales del Gobierno Abierto, </w:t>
      </w:r>
      <w:r>
        <w:t xml:space="preserve">en la cual se crea </w:t>
      </w:r>
      <w:r>
        <w:rPr>
          <w:color w:val="auto"/>
          <w:lang w:val="es-ES_tradnl"/>
        </w:rPr>
        <w:t xml:space="preserve">un esquema de interacción </w:t>
      </w:r>
      <w:r w:rsidRPr="00E04F5D">
        <w:t xml:space="preserve">entre la ciudadanía en general y la Secretaría Jurídica Distrital, para la construcción e implementación de la Estrategia se tuvo en cuenta el Manual Único de Rendición de Cuentas – MURC del Departamento Administrativo de la Función Pública y el Modelo Integrado de Planeación y Gestión MIPG, </w:t>
      </w:r>
      <w:r w:rsidR="00DB2901" w:rsidRPr="00E04F5D">
        <w:t>los lineamientos metodológicos del proceso de Rendición de Cuentas de la Veeduría Distrital</w:t>
      </w:r>
      <w:r w:rsidR="00DB2901">
        <w:t>,</w:t>
      </w:r>
      <w:r w:rsidR="00DB2901" w:rsidRPr="00E04F5D">
        <w:t xml:space="preserve"> </w:t>
      </w:r>
      <w:r w:rsidRPr="00E04F5D">
        <w:t xml:space="preserve">así como el Protocolo para la Rendición de Cuentas Permanente en la Entidades del Distrito, </w:t>
      </w:r>
      <w:r w:rsidR="00DB2901">
        <w:t xml:space="preserve">en donde se consideraron </w:t>
      </w:r>
      <w:r w:rsidR="000129FF">
        <w:t xml:space="preserve">las </w:t>
      </w:r>
      <w:r w:rsidRPr="00DB2901">
        <w:t xml:space="preserve">cinco (5) fases </w:t>
      </w:r>
      <w:r w:rsidR="00DB2901" w:rsidRPr="00DB2901">
        <w:t xml:space="preserve">principales </w:t>
      </w:r>
      <w:r w:rsidRPr="00DB2901">
        <w:t>y las disposiciones normativas en la materia</w:t>
      </w:r>
      <w:r w:rsidR="000129FF">
        <w:t>. E</w:t>
      </w:r>
      <w:r w:rsidRPr="00DB2901">
        <w:t>stas son:</w:t>
      </w:r>
      <w:r w:rsidR="000129FF">
        <w:t xml:space="preserve"> (</w:t>
      </w:r>
      <w:r w:rsidRPr="00DB2901">
        <w:t>Identificación de los grupos de valor</w:t>
      </w:r>
      <w:r w:rsidR="000129FF">
        <w:t xml:space="preserve">, </w:t>
      </w:r>
      <w:r w:rsidRPr="00DB2901">
        <w:t>Priorización de información de interés para los grupos de valor</w:t>
      </w:r>
      <w:r w:rsidR="000129FF">
        <w:t xml:space="preserve">, </w:t>
      </w:r>
      <w:r w:rsidRPr="00DB2901">
        <w:t>Planificación de los espacios, canales y mecanismos de participación ciudadana</w:t>
      </w:r>
      <w:r w:rsidR="000129FF">
        <w:t xml:space="preserve">, </w:t>
      </w:r>
      <w:r w:rsidRPr="00DB2901">
        <w:t>Seguimiento integral a la ejecución de planes y/o políticas</w:t>
      </w:r>
      <w:r w:rsidR="000129FF">
        <w:t xml:space="preserve"> y </w:t>
      </w:r>
      <w:r w:rsidRPr="00DB2901">
        <w:t>Mejora continua del proceso de rendición de cuentas.</w:t>
      </w:r>
    </w:p>
    <w:p w14:paraId="3D0E621F" w14:textId="77777777" w:rsidR="000129FF" w:rsidRDefault="000129FF" w:rsidP="000129FF">
      <w:pPr>
        <w:pStyle w:val="Default"/>
        <w:jc w:val="both"/>
      </w:pPr>
    </w:p>
    <w:p w14:paraId="706E120A" w14:textId="44BD928B" w:rsidR="00DB2901" w:rsidRPr="00DB2901" w:rsidRDefault="000129FF" w:rsidP="00DB2901">
      <w:pPr>
        <w:autoSpaceDE w:val="0"/>
        <w:autoSpaceDN w:val="0"/>
        <w:adjustRightInd w:val="0"/>
        <w:spacing w:after="0" w:line="240" w:lineRule="auto"/>
        <w:jc w:val="both"/>
        <w:rPr>
          <w:rFonts w:ascii="Arial" w:eastAsiaTheme="minorEastAsia" w:hAnsi="Arial" w:cs="Arial"/>
          <w:color w:val="auto"/>
          <w:sz w:val="24"/>
          <w:szCs w:val="24"/>
          <w:lang w:val="es-CO" w:eastAsia="en-US"/>
        </w:rPr>
      </w:pPr>
      <w:r>
        <w:rPr>
          <w:rFonts w:ascii="Arial" w:eastAsiaTheme="minorEastAsia" w:hAnsi="Arial" w:cs="Arial"/>
          <w:color w:val="auto"/>
          <w:sz w:val="24"/>
          <w:szCs w:val="24"/>
          <w:lang w:val="es-CO" w:eastAsia="en-US"/>
        </w:rPr>
        <w:t xml:space="preserve">Igualmente, la Entidad </w:t>
      </w:r>
      <w:r w:rsidR="00D140AF" w:rsidRPr="00DB2901">
        <w:rPr>
          <w:rFonts w:ascii="Arial" w:eastAsiaTheme="minorEastAsia" w:hAnsi="Arial" w:cs="Arial"/>
          <w:color w:val="auto"/>
          <w:sz w:val="24"/>
          <w:szCs w:val="24"/>
          <w:lang w:val="es-CO" w:eastAsia="en-US"/>
        </w:rPr>
        <w:t>construy</w:t>
      </w:r>
      <w:r w:rsidR="00DB2901" w:rsidRPr="00DB2901">
        <w:rPr>
          <w:rFonts w:ascii="Arial" w:eastAsiaTheme="minorEastAsia" w:hAnsi="Arial" w:cs="Arial"/>
          <w:color w:val="auto"/>
          <w:sz w:val="24"/>
          <w:szCs w:val="24"/>
          <w:lang w:val="es-CO" w:eastAsia="en-US"/>
        </w:rPr>
        <w:t>e esta Estrategia</w:t>
      </w:r>
      <w:r w:rsidR="00D140AF" w:rsidRPr="00DB2901">
        <w:rPr>
          <w:rFonts w:ascii="Arial" w:eastAsiaTheme="minorEastAsia" w:hAnsi="Arial" w:cs="Arial"/>
          <w:color w:val="auto"/>
          <w:sz w:val="24"/>
          <w:szCs w:val="24"/>
          <w:lang w:val="es-CO" w:eastAsia="en-US"/>
        </w:rPr>
        <w:t xml:space="preserve"> con la participación de todas las dependencias y la coordinación de la Oficina Asesora de Planeación, la cual es la responsable de conformar </w:t>
      </w:r>
      <w:r w:rsidR="00DB2901" w:rsidRPr="00DB2901">
        <w:rPr>
          <w:rFonts w:ascii="Arial" w:eastAsiaTheme="minorEastAsia" w:hAnsi="Arial" w:cs="Arial"/>
          <w:color w:val="auto"/>
          <w:sz w:val="24"/>
          <w:szCs w:val="24"/>
          <w:lang w:val="es-CO" w:eastAsia="en-US"/>
        </w:rPr>
        <w:t>el equipo líder del proceso de Rendición de C</w:t>
      </w:r>
      <w:r w:rsidR="00D140AF" w:rsidRPr="00DB2901">
        <w:rPr>
          <w:rFonts w:ascii="Arial" w:eastAsiaTheme="minorEastAsia" w:hAnsi="Arial" w:cs="Arial"/>
          <w:color w:val="auto"/>
          <w:sz w:val="24"/>
          <w:szCs w:val="24"/>
          <w:lang w:val="es-CO" w:eastAsia="en-US"/>
        </w:rPr>
        <w:t>uentas para el logro del objetivo</w:t>
      </w:r>
      <w:r w:rsidR="00DB2901" w:rsidRPr="00DB2901">
        <w:rPr>
          <w:rFonts w:ascii="Arial" w:eastAsiaTheme="minorEastAsia" w:hAnsi="Arial" w:cs="Arial"/>
          <w:color w:val="auto"/>
          <w:sz w:val="24"/>
          <w:szCs w:val="24"/>
          <w:lang w:val="es-CO" w:eastAsia="en-US"/>
        </w:rPr>
        <w:t xml:space="preserve"> </w:t>
      </w:r>
      <w:r w:rsidR="00D140AF" w:rsidRPr="00DB2901">
        <w:rPr>
          <w:rFonts w:ascii="Arial" w:eastAsiaTheme="minorEastAsia" w:hAnsi="Arial" w:cs="Arial"/>
          <w:color w:val="auto"/>
          <w:sz w:val="24"/>
          <w:szCs w:val="24"/>
          <w:lang w:val="es-CO" w:eastAsia="en-US"/>
        </w:rPr>
        <w:t xml:space="preserve">definido. </w:t>
      </w:r>
      <w:r w:rsidR="00DB2901" w:rsidRPr="00DB2901">
        <w:rPr>
          <w:rFonts w:ascii="Arial" w:eastAsiaTheme="minorEastAsia" w:hAnsi="Arial" w:cs="Arial"/>
          <w:color w:val="auto"/>
          <w:sz w:val="24"/>
          <w:szCs w:val="24"/>
          <w:lang w:val="es-CO" w:eastAsia="en-US"/>
        </w:rPr>
        <w:t>Así mismo, se in</w:t>
      </w:r>
      <w:r w:rsidR="00D140AF" w:rsidRPr="00DB2901">
        <w:rPr>
          <w:rFonts w:ascii="Arial" w:eastAsiaTheme="minorEastAsia" w:hAnsi="Arial" w:cs="Arial"/>
          <w:color w:val="auto"/>
          <w:sz w:val="24"/>
          <w:szCs w:val="24"/>
          <w:lang w:val="es-CO" w:eastAsia="en-US"/>
        </w:rPr>
        <w:t>cluyen los enfoques, instrumentos</w:t>
      </w:r>
      <w:r w:rsidR="00DB2901" w:rsidRPr="00DB2901">
        <w:rPr>
          <w:rFonts w:ascii="Arial" w:eastAsiaTheme="minorEastAsia" w:hAnsi="Arial" w:cs="Arial"/>
          <w:color w:val="auto"/>
          <w:sz w:val="24"/>
          <w:szCs w:val="24"/>
          <w:lang w:val="es-CO" w:eastAsia="en-US"/>
        </w:rPr>
        <w:t xml:space="preserve"> y las acciones </w:t>
      </w:r>
      <w:r w:rsidR="00DB2901" w:rsidRPr="00DB2901">
        <w:rPr>
          <w:rFonts w:ascii="Arial" w:eastAsiaTheme="minorEastAsia" w:hAnsi="Arial" w:cs="Arial"/>
          <w:color w:val="auto"/>
          <w:sz w:val="24"/>
          <w:szCs w:val="24"/>
          <w:lang w:val="es-CO" w:eastAsia="en-US"/>
        </w:rPr>
        <w:lastRenderedPageBreak/>
        <w:t>concretas que se llevarán a cabo durante la vigencia 2021, con el fin de generar la participación ciudadana en todos los espacios.</w:t>
      </w:r>
    </w:p>
    <w:p w14:paraId="2E062B54" w14:textId="4AC40231" w:rsidR="00D140AF" w:rsidRPr="00DB2901" w:rsidRDefault="00D140AF" w:rsidP="00D140AF">
      <w:pPr>
        <w:autoSpaceDE w:val="0"/>
        <w:autoSpaceDN w:val="0"/>
        <w:adjustRightInd w:val="0"/>
        <w:spacing w:after="0" w:line="240" w:lineRule="auto"/>
        <w:jc w:val="both"/>
        <w:rPr>
          <w:rFonts w:ascii="Arial" w:hAnsi="Arial" w:cs="Arial"/>
          <w:color w:val="auto"/>
          <w:sz w:val="24"/>
          <w:szCs w:val="24"/>
        </w:rPr>
      </w:pPr>
    </w:p>
    <w:p w14:paraId="3FF2176B" w14:textId="77777777" w:rsidR="00DB2901" w:rsidRPr="00DB2901" w:rsidRDefault="00DB2901" w:rsidP="00D140AF">
      <w:pPr>
        <w:autoSpaceDE w:val="0"/>
        <w:autoSpaceDN w:val="0"/>
        <w:adjustRightInd w:val="0"/>
        <w:spacing w:after="0" w:line="240" w:lineRule="auto"/>
        <w:jc w:val="both"/>
        <w:rPr>
          <w:rFonts w:ascii="Arial" w:hAnsi="Arial" w:cs="Arial"/>
          <w:color w:val="auto"/>
          <w:sz w:val="24"/>
          <w:szCs w:val="24"/>
        </w:rPr>
      </w:pPr>
      <w:r w:rsidRPr="00DB2901">
        <w:rPr>
          <w:rFonts w:ascii="Arial" w:hAnsi="Arial" w:cs="Arial"/>
          <w:color w:val="auto"/>
          <w:sz w:val="24"/>
          <w:szCs w:val="24"/>
        </w:rPr>
        <w:t xml:space="preserve">Cabe aclarar, que la </w:t>
      </w:r>
      <w:r w:rsidR="00D140AF" w:rsidRPr="00DB2901">
        <w:rPr>
          <w:rFonts w:ascii="Arial" w:hAnsi="Arial" w:cs="Arial"/>
          <w:color w:val="auto"/>
          <w:sz w:val="24"/>
          <w:szCs w:val="24"/>
        </w:rPr>
        <w:t xml:space="preserve">Secretaría Jurídica Distrital cuenta con recursos físicos, tecnológicos y </w:t>
      </w:r>
      <w:r w:rsidR="00D140AF" w:rsidRPr="00DB2901">
        <w:rPr>
          <w:rFonts w:ascii="Arial" w:hAnsi="Arial" w:cs="Arial"/>
          <w:color w:val="auto"/>
          <w:sz w:val="24"/>
          <w:szCs w:val="24"/>
        </w:rPr>
        <w:br/>
        <w:t xml:space="preserve">humanos que permiten la implementación de </w:t>
      </w:r>
      <w:r w:rsidRPr="00DB2901">
        <w:rPr>
          <w:rFonts w:ascii="Arial" w:hAnsi="Arial" w:cs="Arial"/>
          <w:color w:val="auto"/>
          <w:sz w:val="24"/>
          <w:szCs w:val="24"/>
        </w:rPr>
        <w:t>la E</w:t>
      </w:r>
      <w:r w:rsidR="00D140AF" w:rsidRPr="00DB2901">
        <w:rPr>
          <w:rFonts w:ascii="Arial" w:hAnsi="Arial" w:cs="Arial"/>
          <w:color w:val="auto"/>
          <w:sz w:val="24"/>
          <w:szCs w:val="24"/>
        </w:rPr>
        <w:t xml:space="preserve">strategia </w:t>
      </w:r>
      <w:r w:rsidRPr="00DB2901">
        <w:rPr>
          <w:rFonts w:ascii="Arial" w:hAnsi="Arial" w:cs="Arial"/>
          <w:color w:val="auto"/>
          <w:sz w:val="24"/>
          <w:szCs w:val="24"/>
        </w:rPr>
        <w:t>de Rendición de Cuentas, definidos de la siguiente forma:</w:t>
      </w:r>
    </w:p>
    <w:p w14:paraId="7FE803B8" w14:textId="77777777" w:rsidR="00D140AF" w:rsidRPr="00DB2901" w:rsidRDefault="00D140AF" w:rsidP="00D140AF">
      <w:pPr>
        <w:autoSpaceDE w:val="0"/>
        <w:autoSpaceDN w:val="0"/>
        <w:adjustRightInd w:val="0"/>
        <w:spacing w:after="0" w:line="240" w:lineRule="auto"/>
        <w:jc w:val="both"/>
        <w:rPr>
          <w:rFonts w:ascii="Arial" w:hAnsi="Arial" w:cs="Arial"/>
          <w:color w:val="auto"/>
          <w:sz w:val="24"/>
          <w:szCs w:val="24"/>
        </w:rPr>
      </w:pPr>
    </w:p>
    <w:p w14:paraId="02E39CF0" w14:textId="7F7B0CF4" w:rsidR="00D140AF" w:rsidRPr="000129FF" w:rsidRDefault="00D140AF" w:rsidP="000129FF">
      <w:pPr>
        <w:pStyle w:val="Prrafodelista"/>
        <w:numPr>
          <w:ilvl w:val="0"/>
          <w:numId w:val="10"/>
        </w:numPr>
        <w:autoSpaceDE w:val="0"/>
        <w:autoSpaceDN w:val="0"/>
        <w:adjustRightInd w:val="0"/>
        <w:spacing w:after="0" w:line="240" w:lineRule="auto"/>
        <w:ind w:left="360"/>
        <w:jc w:val="both"/>
        <w:rPr>
          <w:rFonts w:ascii="Arial" w:hAnsi="Arial" w:cs="Arial"/>
          <w:sz w:val="24"/>
          <w:szCs w:val="24"/>
        </w:rPr>
      </w:pPr>
      <w:r w:rsidRPr="000129FF">
        <w:rPr>
          <w:rFonts w:ascii="Arial" w:hAnsi="Arial" w:cs="Arial"/>
          <w:b/>
          <w:sz w:val="24"/>
          <w:szCs w:val="24"/>
        </w:rPr>
        <w:t>Recursos Físicos:</w:t>
      </w:r>
      <w:r w:rsidRPr="000129FF">
        <w:rPr>
          <w:rFonts w:ascii="Arial" w:hAnsi="Arial" w:cs="Arial"/>
          <w:sz w:val="24"/>
          <w:szCs w:val="24"/>
        </w:rPr>
        <w:t xml:space="preserve"> Se refiere a la utilización de sedes de la Entidad para el desarrollo de espacios de interacción, desde donde se realiza la conexión y se presentan los avances en la gestión por parte de los directivos, a los grupos de valor y partes interesadas.</w:t>
      </w:r>
    </w:p>
    <w:p w14:paraId="710856A9" w14:textId="77777777" w:rsidR="00D140AF" w:rsidRPr="00DB2901" w:rsidRDefault="00D140AF" w:rsidP="000129FF">
      <w:pPr>
        <w:autoSpaceDE w:val="0"/>
        <w:autoSpaceDN w:val="0"/>
        <w:adjustRightInd w:val="0"/>
        <w:spacing w:after="0" w:line="240" w:lineRule="auto"/>
        <w:jc w:val="both"/>
        <w:rPr>
          <w:rFonts w:ascii="Arial" w:hAnsi="Arial" w:cs="Arial"/>
          <w:color w:val="auto"/>
          <w:sz w:val="24"/>
          <w:szCs w:val="24"/>
        </w:rPr>
      </w:pPr>
    </w:p>
    <w:p w14:paraId="67F1896E" w14:textId="236CACC2" w:rsidR="00D140AF" w:rsidRPr="000129FF" w:rsidRDefault="00D140AF" w:rsidP="000129FF">
      <w:pPr>
        <w:pStyle w:val="Prrafodelista"/>
        <w:numPr>
          <w:ilvl w:val="0"/>
          <w:numId w:val="10"/>
        </w:numPr>
        <w:autoSpaceDE w:val="0"/>
        <w:autoSpaceDN w:val="0"/>
        <w:adjustRightInd w:val="0"/>
        <w:spacing w:after="0" w:line="240" w:lineRule="auto"/>
        <w:ind w:left="360"/>
        <w:jc w:val="both"/>
        <w:rPr>
          <w:rFonts w:ascii="Arial" w:hAnsi="Arial" w:cs="Arial"/>
          <w:sz w:val="24"/>
          <w:szCs w:val="24"/>
        </w:rPr>
      </w:pPr>
      <w:r w:rsidRPr="000129FF">
        <w:rPr>
          <w:rFonts w:ascii="Arial" w:hAnsi="Arial" w:cs="Arial"/>
          <w:b/>
          <w:sz w:val="24"/>
          <w:szCs w:val="24"/>
        </w:rPr>
        <w:t xml:space="preserve">Recursos Tecnológicos: </w:t>
      </w:r>
      <w:r w:rsidRPr="000129FF">
        <w:rPr>
          <w:rFonts w:ascii="Arial" w:hAnsi="Arial" w:cs="Arial"/>
          <w:sz w:val="24"/>
          <w:szCs w:val="24"/>
        </w:rPr>
        <w:t xml:space="preserve">La entidad dispone de recursos tecnológicos tangibles (equipos de cómputo) e intangibles que facilitan la interacción de los grupos de valor y partes interesadas en los diferentes espacios de diálogo, entre los que tenemos, la página web de la entidad: </w:t>
      </w:r>
      <w:hyperlink r:id="rId12" w:history="1">
        <w:r w:rsidRPr="000129FF">
          <w:rPr>
            <w:rStyle w:val="Hipervnculo"/>
            <w:rFonts w:ascii="Arial" w:hAnsi="Arial" w:cs="Arial"/>
            <w:color w:val="auto"/>
            <w:sz w:val="24"/>
            <w:szCs w:val="24"/>
          </w:rPr>
          <w:t>www.secretariajuridica.gov.co</w:t>
        </w:r>
      </w:hyperlink>
      <w:r w:rsidRPr="000129FF">
        <w:rPr>
          <w:rFonts w:ascii="Arial" w:hAnsi="Arial" w:cs="Arial"/>
          <w:sz w:val="24"/>
          <w:szCs w:val="24"/>
        </w:rPr>
        <w:t xml:space="preserve">; redes sociales oficiales (Facebook, </w:t>
      </w:r>
      <w:proofErr w:type="spellStart"/>
      <w:r w:rsidRPr="000129FF">
        <w:rPr>
          <w:rFonts w:ascii="Arial" w:hAnsi="Arial" w:cs="Arial"/>
          <w:sz w:val="24"/>
          <w:szCs w:val="24"/>
        </w:rPr>
        <w:t>Youtube</w:t>
      </w:r>
      <w:proofErr w:type="spellEnd"/>
      <w:r w:rsidRPr="000129FF">
        <w:rPr>
          <w:rFonts w:ascii="Arial" w:hAnsi="Arial" w:cs="Arial"/>
          <w:sz w:val="24"/>
          <w:szCs w:val="24"/>
        </w:rPr>
        <w:t xml:space="preserve">), que ofrecen la opción de transmisión en vivo y chat directo; y correos electrónicos; medios a través de los cuales se puede difundir información relevante sobre los eventos. </w:t>
      </w:r>
    </w:p>
    <w:p w14:paraId="3832316E" w14:textId="77777777" w:rsidR="00D140AF" w:rsidRPr="00DB2901" w:rsidRDefault="00D140AF" w:rsidP="000129FF">
      <w:pPr>
        <w:autoSpaceDE w:val="0"/>
        <w:autoSpaceDN w:val="0"/>
        <w:adjustRightInd w:val="0"/>
        <w:spacing w:after="0" w:line="240" w:lineRule="auto"/>
        <w:jc w:val="both"/>
        <w:rPr>
          <w:rFonts w:ascii="Arial" w:hAnsi="Arial" w:cs="Arial"/>
          <w:color w:val="auto"/>
          <w:sz w:val="24"/>
          <w:szCs w:val="24"/>
        </w:rPr>
      </w:pPr>
    </w:p>
    <w:p w14:paraId="789F1516" w14:textId="21383345" w:rsidR="00D140AF" w:rsidRPr="000129FF" w:rsidRDefault="00D140AF" w:rsidP="000129FF">
      <w:pPr>
        <w:pStyle w:val="Prrafodelista"/>
        <w:numPr>
          <w:ilvl w:val="0"/>
          <w:numId w:val="10"/>
        </w:numPr>
        <w:autoSpaceDE w:val="0"/>
        <w:autoSpaceDN w:val="0"/>
        <w:adjustRightInd w:val="0"/>
        <w:spacing w:after="0" w:line="240" w:lineRule="auto"/>
        <w:ind w:left="360"/>
        <w:jc w:val="both"/>
        <w:rPr>
          <w:rFonts w:ascii="Arial" w:hAnsi="Arial" w:cs="Arial"/>
          <w:sz w:val="24"/>
          <w:szCs w:val="24"/>
        </w:rPr>
      </w:pPr>
      <w:r w:rsidRPr="000129FF">
        <w:rPr>
          <w:rFonts w:ascii="Arial" w:hAnsi="Arial" w:cs="Arial"/>
          <w:b/>
          <w:sz w:val="24"/>
          <w:szCs w:val="24"/>
        </w:rPr>
        <w:t>Talento Humano:</w:t>
      </w:r>
      <w:r w:rsidRPr="000129FF">
        <w:rPr>
          <w:rFonts w:ascii="Arial" w:hAnsi="Arial" w:cs="Arial"/>
          <w:sz w:val="24"/>
          <w:szCs w:val="24"/>
        </w:rPr>
        <w:t xml:space="preserve"> Con esto, se hace referencia al capital humano que garantiza la implementación de la estrategia de rendición de cuentas, el cual está dado en primer lugar por el equipo Directivo de la Entidad bajo la coordinación del Jefe de la Oficina Asesora de Planeación, y en segunda medida por los servidores públicos de cada dependencia para la ejecución de cada actividad.</w:t>
      </w:r>
    </w:p>
    <w:p w14:paraId="2B1586EB" w14:textId="77777777" w:rsidR="00D140AF" w:rsidRPr="00DB2901" w:rsidRDefault="00D140AF" w:rsidP="00D140AF">
      <w:pPr>
        <w:autoSpaceDE w:val="0"/>
        <w:autoSpaceDN w:val="0"/>
        <w:adjustRightInd w:val="0"/>
        <w:spacing w:after="0" w:line="240" w:lineRule="auto"/>
        <w:jc w:val="both"/>
        <w:rPr>
          <w:rFonts w:ascii="Arial" w:hAnsi="Arial" w:cs="Arial"/>
          <w:color w:val="auto"/>
          <w:sz w:val="24"/>
          <w:szCs w:val="24"/>
        </w:rPr>
      </w:pPr>
    </w:p>
    <w:p w14:paraId="3FC8235D" w14:textId="539B356D" w:rsidR="00C952B6" w:rsidRDefault="00D140AF" w:rsidP="00D140AF">
      <w:pPr>
        <w:spacing w:after="0"/>
        <w:jc w:val="both"/>
        <w:rPr>
          <w:rFonts w:ascii="Arial" w:eastAsiaTheme="minorHAnsi" w:hAnsi="Arial" w:cs="Arial"/>
          <w:color w:val="auto"/>
          <w:sz w:val="24"/>
          <w:szCs w:val="24"/>
        </w:rPr>
      </w:pPr>
      <w:r w:rsidRPr="00DB2901">
        <w:rPr>
          <w:rFonts w:ascii="Arial" w:hAnsi="Arial" w:cs="Arial"/>
          <w:color w:val="auto"/>
          <w:sz w:val="24"/>
          <w:szCs w:val="24"/>
          <w:lang w:eastAsia="es-CO"/>
        </w:rPr>
        <w:t xml:space="preserve">A continuación, se </w:t>
      </w:r>
      <w:r w:rsidR="00916DC7">
        <w:rPr>
          <w:rFonts w:ascii="Arial" w:hAnsi="Arial" w:cs="Arial"/>
          <w:color w:val="auto"/>
          <w:sz w:val="24"/>
          <w:szCs w:val="24"/>
          <w:lang w:eastAsia="es-CO"/>
        </w:rPr>
        <w:t xml:space="preserve">detallan </w:t>
      </w:r>
      <w:r w:rsidR="00DB2901">
        <w:rPr>
          <w:rFonts w:ascii="Arial" w:hAnsi="Arial" w:cs="Arial"/>
          <w:color w:val="auto"/>
          <w:sz w:val="24"/>
          <w:szCs w:val="24"/>
          <w:lang w:eastAsia="es-CO"/>
        </w:rPr>
        <w:t xml:space="preserve">los espacios y canales de interacción, </w:t>
      </w:r>
      <w:r w:rsidRPr="00DB2901">
        <w:rPr>
          <w:rFonts w:ascii="Arial" w:hAnsi="Arial" w:cs="Arial"/>
          <w:color w:val="auto"/>
          <w:sz w:val="24"/>
          <w:szCs w:val="24"/>
          <w:lang w:eastAsia="es-CO"/>
        </w:rPr>
        <w:t>mecanismos de divulg</w:t>
      </w:r>
      <w:r w:rsidR="00DB2901">
        <w:rPr>
          <w:rFonts w:ascii="Arial" w:hAnsi="Arial" w:cs="Arial"/>
          <w:color w:val="auto"/>
          <w:sz w:val="24"/>
          <w:szCs w:val="24"/>
          <w:lang w:eastAsia="es-CO"/>
        </w:rPr>
        <w:t xml:space="preserve">ación y acceso a la información </w:t>
      </w:r>
      <w:r w:rsidRPr="00DB2901">
        <w:rPr>
          <w:rFonts w:ascii="Arial" w:eastAsiaTheme="minorHAnsi" w:hAnsi="Arial" w:cs="Arial"/>
          <w:color w:val="auto"/>
          <w:sz w:val="24"/>
          <w:szCs w:val="24"/>
        </w:rPr>
        <w:t>de la Estrategia de Rendición de Cuentas y las actividades planteadas para la vigencia 2021</w:t>
      </w:r>
    </w:p>
    <w:p w14:paraId="387C80D1" w14:textId="77777777" w:rsidR="00C952B6" w:rsidRDefault="00C952B6" w:rsidP="00D140AF">
      <w:pPr>
        <w:spacing w:after="0"/>
        <w:jc w:val="both"/>
        <w:rPr>
          <w:rFonts w:ascii="Arial" w:eastAsiaTheme="minorHAnsi" w:hAnsi="Arial" w:cs="Arial"/>
          <w:color w:val="auto"/>
          <w:sz w:val="24"/>
          <w:szCs w:val="24"/>
        </w:rPr>
      </w:pPr>
    </w:p>
    <w:p w14:paraId="5CC63530" w14:textId="53EE05F6" w:rsidR="00D140AF" w:rsidRPr="00DB2901" w:rsidRDefault="00D140AF" w:rsidP="006C5309">
      <w:pPr>
        <w:pStyle w:val="NormalWeb"/>
        <w:numPr>
          <w:ilvl w:val="0"/>
          <w:numId w:val="3"/>
        </w:numPr>
        <w:spacing w:before="0" w:beforeAutospacing="0" w:after="0" w:afterAutospacing="0"/>
        <w:ind w:left="426"/>
        <w:jc w:val="both"/>
        <w:textAlignment w:val="baseline"/>
        <w:rPr>
          <w:rFonts w:ascii="Arial" w:hAnsi="Arial" w:cs="Arial"/>
        </w:rPr>
      </w:pPr>
      <w:r w:rsidRPr="00DB2901">
        <w:rPr>
          <w:rFonts w:ascii="Arial" w:hAnsi="Arial" w:cs="Arial"/>
          <w:b/>
          <w:bdr w:val="none" w:sz="0" w:space="0" w:color="auto" w:frame="1"/>
        </w:rPr>
        <w:t>Generación y Divulgación de Información Permanente.</w:t>
      </w:r>
      <w:r w:rsidRPr="00DB2901">
        <w:rPr>
          <w:rFonts w:ascii="Arial" w:hAnsi="Arial" w:cs="Arial"/>
          <w:b/>
        </w:rPr>
        <w:t xml:space="preserve"> </w:t>
      </w:r>
      <w:r w:rsidRPr="00DB2901">
        <w:rPr>
          <w:rFonts w:ascii="Arial" w:hAnsi="Arial" w:cs="Arial"/>
          <w:bdr w:val="none" w:sz="0" w:space="0" w:color="auto" w:frame="1"/>
        </w:rPr>
        <w:t xml:space="preserve">En </w:t>
      </w:r>
      <w:r w:rsidRPr="00DB2901">
        <w:rPr>
          <w:rFonts w:ascii="Arial" w:hAnsi="Arial" w:cs="Arial"/>
        </w:rPr>
        <w:t xml:space="preserve">procura de mantener una comunicación con los usuarios, partes interesadas y ciudadanía en general, como factor clave del éxito, </w:t>
      </w:r>
      <w:r w:rsidRPr="00DB2901">
        <w:rPr>
          <w:rFonts w:ascii="Arial" w:hAnsi="Arial" w:cs="Arial"/>
          <w:bdr w:val="none" w:sz="0" w:space="0" w:color="auto" w:frame="1"/>
        </w:rPr>
        <w:t>l</w:t>
      </w:r>
      <w:r w:rsidRPr="00DB2901">
        <w:rPr>
          <w:rFonts w:ascii="Arial" w:hAnsi="Arial" w:cs="Arial"/>
        </w:rPr>
        <w:t xml:space="preserve">a Secretaría Jurídica Distrital publicará información de calidad, a través de </w:t>
      </w:r>
      <w:r w:rsidRPr="00DB2901">
        <w:rPr>
          <w:rFonts w:ascii="Arial" w:hAnsi="Arial" w:cs="Arial"/>
          <w:shd w:val="clear" w:color="auto" w:fill="FFFFFF"/>
        </w:rPr>
        <w:t xml:space="preserve">los canales internos y externos de comunicación, </w:t>
      </w:r>
      <w:r w:rsidR="00DB2901" w:rsidRPr="00DB2901">
        <w:rPr>
          <w:rFonts w:ascii="Arial" w:hAnsi="Arial" w:cs="Arial"/>
          <w:shd w:val="clear" w:color="auto" w:fill="FFFFFF"/>
        </w:rPr>
        <w:t>utilizando un lenguaje claro, sencillo e inclusivo</w:t>
      </w:r>
      <w:r w:rsidRPr="00DB2901">
        <w:rPr>
          <w:rFonts w:ascii="Arial" w:eastAsia="Times New Roman" w:hAnsi="Arial" w:cs="Arial"/>
        </w:rPr>
        <w:t>.</w:t>
      </w:r>
      <w:r w:rsidR="00DB2901" w:rsidRPr="00DB2901">
        <w:rPr>
          <w:rFonts w:ascii="Arial" w:eastAsia="Times New Roman" w:hAnsi="Arial" w:cs="Arial"/>
        </w:rPr>
        <w:t xml:space="preserve"> </w:t>
      </w:r>
      <w:r w:rsidRPr="00DB2901">
        <w:rPr>
          <w:rFonts w:ascii="Arial" w:eastAsia="Times New Roman" w:hAnsi="Arial" w:cs="Arial"/>
        </w:rPr>
        <w:t xml:space="preserve">Es así como </w:t>
      </w:r>
      <w:r w:rsidRPr="00DB2901">
        <w:rPr>
          <w:rFonts w:ascii="Arial" w:hAnsi="Arial" w:cs="Arial"/>
        </w:rPr>
        <w:t xml:space="preserve">se divulgarán los planes, programas y proyectos, </w:t>
      </w:r>
      <w:r w:rsidR="00DB2901" w:rsidRPr="00DB2901">
        <w:rPr>
          <w:rFonts w:ascii="Arial" w:hAnsi="Arial" w:cs="Arial"/>
        </w:rPr>
        <w:t xml:space="preserve">al igual que </w:t>
      </w:r>
      <w:r w:rsidRPr="00DB2901">
        <w:rPr>
          <w:rFonts w:ascii="Arial" w:hAnsi="Arial" w:cs="Arial"/>
        </w:rPr>
        <w:t>los informes y boletines de gestión y resultados, piezas comunicacionales para dar a conocer los logros institucionales, informes de peticiones, quejas y reclamos recibidas por la Entidad y la ejecución presupuestal, generando con esto una huella de gestión institucional, la cual constituye en sí misma</w:t>
      </w:r>
      <w:r w:rsidR="00DB2901" w:rsidRPr="00DB2901">
        <w:rPr>
          <w:rFonts w:ascii="Arial" w:hAnsi="Arial" w:cs="Arial"/>
        </w:rPr>
        <w:t>,</w:t>
      </w:r>
      <w:r w:rsidRPr="00DB2901">
        <w:rPr>
          <w:rFonts w:ascii="Arial" w:hAnsi="Arial" w:cs="Arial"/>
        </w:rPr>
        <w:t xml:space="preserve"> una rendición de cuentas permanente, que </w:t>
      </w:r>
      <w:r w:rsidRPr="00DB2901">
        <w:rPr>
          <w:rFonts w:ascii="Arial" w:hAnsi="Arial" w:cs="Arial"/>
        </w:rPr>
        <w:lastRenderedPageBreak/>
        <w:t>permite a los grupos de valor identificar y utilizar información pertinente para realizar un control social oportuno y decisorio.</w:t>
      </w:r>
    </w:p>
    <w:p w14:paraId="3AF3593D" w14:textId="77777777" w:rsidR="00D140AF" w:rsidRPr="00150EB5" w:rsidRDefault="00D140AF" w:rsidP="00D140AF">
      <w:pPr>
        <w:pStyle w:val="NormalWeb"/>
        <w:spacing w:before="0" w:beforeAutospacing="0" w:after="0" w:afterAutospacing="0"/>
        <w:ind w:left="66"/>
        <w:jc w:val="both"/>
        <w:textAlignment w:val="baseline"/>
        <w:rPr>
          <w:rFonts w:ascii="Arial" w:hAnsi="Arial" w:cs="Arial"/>
        </w:rPr>
      </w:pPr>
    </w:p>
    <w:p w14:paraId="24B35B18" w14:textId="77777777" w:rsidR="00D140AF" w:rsidRDefault="00D140AF" w:rsidP="00D140AF">
      <w:pPr>
        <w:pStyle w:val="NormalWeb"/>
        <w:numPr>
          <w:ilvl w:val="0"/>
          <w:numId w:val="3"/>
        </w:numPr>
        <w:spacing w:before="0" w:beforeAutospacing="0" w:after="0" w:afterAutospacing="0"/>
        <w:jc w:val="both"/>
        <w:textAlignment w:val="baseline"/>
        <w:rPr>
          <w:rFonts w:ascii="Arial" w:hAnsi="Arial" w:cs="Arial"/>
        </w:rPr>
      </w:pPr>
      <w:r w:rsidRPr="00150EB5">
        <w:rPr>
          <w:rFonts w:ascii="Arial" w:hAnsi="Arial" w:cs="Arial"/>
          <w:b/>
          <w:bdr w:val="none" w:sz="0" w:space="0" w:color="auto" w:frame="1"/>
        </w:rPr>
        <w:t xml:space="preserve">Participación en la Rendición de Cuentas de la Administración Distrital. </w:t>
      </w:r>
      <w:r w:rsidRPr="00150EB5">
        <w:rPr>
          <w:rFonts w:ascii="Arial" w:hAnsi="Arial" w:cs="Arial"/>
        </w:rPr>
        <w:t>A través de un espacio de Audiencia Pública del Alcaldesa Mayor se socializarán los principales avances, logros y retos de la Administración Distrital, promoviendo el abordaje de los asuntos que más interesan o preocupan a la ciudadanía. Es por ello, que la Secretaría Jurídica, como cabeza del Sector Jurídico, participa de este evento, en la cual se rinde cuentas a la ciudadanía y se informan los retos previstos del Sector.</w:t>
      </w:r>
    </w:p>
    <w:p w14:paraId="0FBA6AB5" w14:textId="77777777" w:rsidR="00D140AF" w:rsidRDefault="00D140AF" w:rsidP="00D140AF">
      <w:pPr>
        <w:pStyle w:val="Prrafodelista"/>
        <w:spacing w:after="0"/>
        <w:rPr>
          <w:rFonts w:ascii="Arial" w:hAnsi="Arial" w:cs="Arial"/>
        </w:rPr>
      </w:pPr>
    </w:p>
    <w:p w14:paraId="7D9C6410" w14:textId="77777777" w:rsidR="00D140AF" w:rsidRPr="00150EB5" w:rsidRDefault="00D140AF" w:rsidP="00D140AF">
      <w:pPr>
        <w:pStyle w:val="NormalWeb"/>
        <w:numPr>
          <w:ilvl w:val="0"/>
          <w:numId w:val="3"/>
        </w:numPr>
        <w:spacing w:before="0" w:beforeAutospacing="0" w:after="0" w:afterAutospacing="0"/>
        <w:jc w:val="both"/>
        <w:textAlignment w:val="baseline"/>
        <w:rPr>
          <w:rFonts w:ascii="Arial" w:hAnsi="Arial" w:cs="Arial"/>
        </w:rPr>
      </w:pPr>
      <w:r w:rsidRPr="00150EB5">
        <w:rPr>
          <w:rFonts w:ascii="Arial" w:hAnsi="Arial" w:cs="Arial"/>
          <w:b/>
          <w:bdr w:val="none" w:sz="0" w:space="0" w:color="auto" w:frame="1"/>
        </w:rPr>
        <w:t>Audiencia Pública</w:t>
      </w:r>
      <w:r>
        <w:rPr>
          <w:rFonts w:ascii="Arial" w:hAnsi="Arial" w:cs="Arial"/>
          <w:b/>
          <w:bdr w:val="none" w:sz="0" w:space="0" w:color="auto" w:frame="1"/>
        </w:rPr>
        <w:t xml:space="preserve"> de Rendición de Cuentas. </w:t>
      </w:r>
      <w:r w:rsidRPr="000E5BC1">
        <w:rPr>
          <w:rFonts w:ascii="Arial" w:hAnsi="Arial" w:cs="Arial"/>
          <w:bCs/>
          <w:bdr w:val="none" w:sz="0" w:space="0" w:color="auto" w:frame="1"/>
        </w:rPr>
        <w:t>C</w:t>
      </w:r>
      <w:r>
        <w:rPr>
          <w:rFonts w:ascii="Arial" w:hAnsi="Arial" w:cs="Arial"/>
          <w:bCs/>
          <w:bdr w:val="none" w:sz="0" w:space="0" w:color="auto" w:frame="1"/>
        </w:rPr>
        <w:t xml:space="preserve">on este espacio de interacción se le socializa y explica a los usuarios y partes interesadas </w:t>
      </w:r>
      <w:r w:rsidRPr="000E5BC1">
        <w:rPr>
          <w:rFonts w:ascii="Arial" w:hAnsi="Arial" w:cs="Arial"/>
        </w:rPr>
        <w:t xml:space="preserve">los principales </w:t>
      </w:r>
      <w:r>
        <w:rPr>
          <w:rFonts w:ascii="Arial" w:hAnsi="Arial" w:cs="Arial"/>
        </w:rPr>
        <w:t xml:space="preserve">avances y </w:t>
      </w:r>
      <w:r w:rsidRPr="000E5BC1">
        <w:rPr>
          <w:rFonts w:ascii="Arial" w:hAnsi="Arial" w:cs="Arial"/>
        </w:rPr>
        <w:t xml:space="preserve">logros </w:t>
      </w:r>
      <w:r>
        <w:rPr>
          <w:rFonts w:ascii="Arial" w:hAnsi="Arial" w:cs="Arial"/>
        </w:rPr>
        <w:t xml:space="preserve">obtenidos por </w:t>
      </w:r>
      <w:r w:rsidRPr="000E5BC1">
        <w:rPr>
          <w:rFonts w:ascii="Arial" w:hAnsi="Arial" w:cs="Arial"/>
        </w:rPr>
        <w:t xml:space="preserve">la Secretaría Jurídica Distrital, </w:t>
      </w:r>
      <w:r>
        <w:rPr>
          <w:rFonts w:ascii="Arial" w:hAnsi="Arial" w:cs="Arial"/>
        </w:rPr>
        <w:t xml:space="preserve">durante </w:t>
      </w:r>
      <w:r w:rsidRPr="000E5BC1">
        <w:rPr>
          <w:rFonts w:ascii="Arial" w:hAnsi="Arial" w:cs="Arial"/>
        </w:rPr>
        <w:t>la vigencia 2021</w:t>
      </w:r>
      <w:r>
        <w:rPr>
          <w:rFonts w:ascii="Arial" w:hAnsi="Arial" w:cs="Arial"/>
        </w:rPr>
        <w:t>.</w:t>
      </w:r>
    </w:p>
    <w:p w14:paraId="73B7B07F" w14:textId="77777777" w:rsidR="00D140AF" w:rsidRPr="00150EB5" w:rsidRDefault="00D140AF" w:rsidP="00D140AF">
      <w:pPr>
        <w:pStyle w:val="NormalWeb"/>
        <w:spacing w:before="0" w:beforeAutospacing="0" w:after="0" w:afterAutospacing="0"/>
        <w:ind w:left="360"/>
        <w:jc w:val="both"/>
        <w:textAlignment w:val="baseline"/>
        <w:rPr>
          <w:rFonts w:ascii="Arial" w:hAnsi="Arial" w:cs="Arial"/>
        </w:rPr>
      </w:pPr>
    </w:p>
    <w:p w14:paraId="68FAED8C" w14:textId="77777777" w:rsidR="00D140AF" w:rsidRPr="00150EB5" w:rsidRDefault="00D140AF" w:rsidP="00D140AF">
      <w:pPr>
        <w:pStyle w:val="NormalWeb"/>
        <w:numPr>
          <w:ilvl w:val="0"/>
          <w:numId w:val="2"/>
        </w:numPr>
        <w:spacing w:before="0" w:beforeAutospacing="0" w:after="0" w:afterAutospacing="0"/>
        <w:jc w:val="both"/>
        <w:textAlignment w:val="baseline"/>
        <w:rPr>
          <w:rFonts w:ascii="Arial" w:hAnsi="Arial" w:cs="Arial"/>
          <w:b/>
          <w:bdr w:val="none" w:sz="0" w:space="0" w:color="auto" w:frame="1"/>
        </w:rPr>
      </w:pPr>
      <w:r w:rsidRPr="00150EB5">
        <w:rPr>
          <w:rFonts w:ascii="Arial" w:hAnsi="Arial" w:cs="Arial"/>
          <w:b/>
          <w:bdr w:val="none" w:sz="0" w:space="0" w:color="auto" w:frame="1"/>
        </w:rPr>
        <w:t xml:space="preserve">Audiencia Pública al interior de la Entidad. </w:t>
      </w:r>
      <w:r w:rsidRPr="00150EB5">
        <w:rPr>
          <w:rFonts w:ascii="Arial" w:hAnsi="Arial" w:cs="Arial"/>
          <w:bdr w:val="none" w:sz="0" w:space="0" w:color="auto" w:frame="1"/>
        </w:rPr>
        <w:t>A través de este espacio de interacción s</w:t>
      </w:r>
      <w:r w:rsidRPr="00150EB5">
        <w:rPr>
          <w:rFonts w:ascii="Arial" w:hAnsi="Arial" w:cs="Arial"/>
        </w:rPr>
        <w:t>e informa y se explica a los servidores públicos y colaboradores de la Entidad los logros y la gestión adelantada durante la vigencia 2021.</w:t>
      </w:r>
    </w:p>
    <w:p w14:paraId="7D7805F9" w14:textId="77777777" w:rsidR="00D140AF" w:rsidRPr="00150EB5" w:rsidRDefault="00D140AF" w:rsidP="00D140AF">
      <w:pPr>
        <w:pStyle w:val="NormalWeb"/>
        <w:spacing w:before="0" w:beforeAutospacing="0" w:after="0" w:afterAutospacing="0"/>
        <w:ind w:left="360"/>
        <w:jc w:val="both"/>
        <w:textAlignment w:val="baseline"/>
        <w:rPr>
          <w:rFonts w:ascii="Arial" w:hAnsi="Arial" w:cs="Arial"/>
          <w:b/>
          <w:bdr w:val="none" w:sz="0" w:space="0" w:color="auto" w:frame="1"/>
        </w:rPr>
      </w:pPr>
    </w:p>
    <w:p w14:paraId="008A13CD" w14:textId="56A99600" w:rsidR="00D140AF" w:rsidRPr="00150EB5" w:rsidRDefault="00D140AF" w:rsidP="00D140AF">
      <w:pPr>
        <w:pStyle w:val="NormalWeb"/>
        <w:numPr>
          <w:ilvl w:val="0"/>
          <w:numId w:val="2"/>
        </w:numPr>
        <w:spacing w:before="0" w:beforeAutospacing="0" w:after="0" w:afterAutospacing="0"/>
        <w:jc w:val="both"/>
        <w:textAlignment w:val="baseline"/>
        <w:rPr>
          <w:rFonts w:ascii="Arial" w:hAnsi="Arial" w:cs="Arial"/>
        </w:rPr>
      </w:pPr>
      <w:r w:rsidRPr="00150EB5">
        <w:rPr>
          <w:rFonts w:ascii="Arial" w:hAnsi="Arial" w:cs="Arial"/>
          <w:b/>
          <w:bdr w:val="none" w:sz="0" w:space="0" w:color="auto" w:frame="1"/>
        </w:rPr>
        <w:t xml:space="preserve">Diálogos Focalizados. </w:t>
      </w:r>
      <w:r w:rsidRPr="00150EB5">
        <w:rPr>
          <w:rFonts w:ascii="Arial" w:hAnsi="Arial" w:cs="Arial"/>
        </w:rPr>
        <w:t>Con este espacio se busca mejorar la confianza y posicionamiento de la Entidad como ente rector de los temas jurídicos del Distrito Capital, a través de conversaciones o mesas de trabajo con nuestros usuarios directos, en temas de gestión judicial</w:t>
      </w:r>
      <w:r w:rsidR="00916DC7">
        <w:rPr>
          <w:rFonts w:ascii="Arial" w:hAnsi="Arial" w:cs="Arial"/>
        </w:rPr>
        <w:t>,</w:t>
      </w:r>
      <w:r w:rsidRPr="00150EB5">
        <w:rPr>
          <w:rFonts w:ascii="Arial" w:hAnsi="Arial" w:cs="Arial"/>
        </w:rPr>
        <w:t xml:space="preserve"> </w:t>
      </w:r>
      <w:r w:rsidR="00916DC7">
        <w:rPr>
          <w:rFonts w:ascii="Arial" w:hAnsi="Arial" w:cs="Arial"/>
        </w:rPr>
        <w:t xml:space="preserve">normativos </w:t>
      </w:r>
      <w:r w:rsidRPr="00150EB5">
        <w:rPr>
          <w:rFonts w:ascii="Arial" w:hAnsi="Arial" w:cs="Arial"/>
        </w:rPr>
        <w:t>y disciplinarios, entre otros, de tal forma, que genere valor público en los bienes y servicios institucionales.</w:t>
      </w:r>
    </w:p>
    <w:p w14:paraId="4C265A24" w14:textId="77777777" w:rsidR="00D140AF" w:rsidRDefault="00D140AF" w:rsidP="00D140AF">
      <w:pPr>
        <w:pStyle w:val="NormalWeb"/>
        <w:spacing w:before="0" w:beforeAutospacing="0" w:after="0" w:afterAutospacing="0"/>
        <w:ind w:left="360"/>
        <w:jc w:val="both"/>
        <w:textAlignment w:val="baseline"/>
        <w:rPr>
          <w:rFonts w:ascii="Arial" w:hAnsi="Arial" w:cs="Arial"/>
        </w:rPr>
      </w:pPr>
    </w:p>
    <w:p w14:paraId="765CF988" w14:textId="7A3285C7" w:rsidR="00D140AF" w:rsidRPr="00DB2901" w:rsidRDefault="00D140AF" w:rsidP="0010519C">
      <w:pPr>
        <w:pStyle w:val="NormalWeb"/>
        <w:numPr>
          <w:ilvl w:val="0"/>
          <w:numId w:val="2"/>
        </w:numPr>
        <w:spacing w:before="0" w:beforeAutospacing="0" w:after="0" w:afterAutospacing="0"/>
        <w:jc w:val="both"/>
        <w:textAlignment w:val="baseline"/>
        <w:rPr>
          <w:rFonts w:ascii="Arial" w:hAnsi="Arial" w:cs="Arial"/>
        </w:rPr>
      </w:pPr>
      <w:r w:rsidRPr="00DB2901">
        <w:rPr>
          <w:rFonts w:ascii="Arial" w:hAnsi="Arial" w:cs="Arial"/>
          <w:b/>
        </w:rPr>
        <w:t>Diálogo Ciudadano</w:t>
      </w:r>
      <w:r w:rsidRPr="00DB2901">
        <w:rPr>
          <w:rFonts w:ascii="Arial" w:hAnsi="Arial" w:cs="Arial"/>
        </w:rPr>
        <w:t>. Con este espacio de interacción personal y/o virtual se busca entablar una conversación amena y propositiva en donde los diferentes sectores de la sociedad civil, otras entidades distritales y organismos de control, enriquezcan con sus aportes y recomendaciones nuestro quehacer como institución.</w:t>
      </w:r>
      <w:r w:rsidR="00DB2901" w:rsidRPr="00DB2901">
        <w:rPr>
          <w:rFonts w:ascii="Arial" w:hAnsi="Arial" w:cs="Arial"/>
        </w:rPr>
        <w:t xml:space="preserve"> En relación con dicho espacio, </w:t>
      </w:r>
      <w:r w:rsidRPr="00DB2901">
        <w:rPr>
          <w:rFonts w:ascii="Arial" w:hAnsi="Arial" w:cs="Arial"/>
        </w:rPr>
        <w:t>se adelantarán las etapas de Alistamiento y Difusión, con el propósito de preparar la información relevante, relacionada con los avances</w:t>
      </w:r>
      <w:r w:rsidR="00DB2901" w:rsidRPr="00DB2901">
        <w:rPr>
          <w:rFonts w:ascii="Arial" w:hAnsi="Arial" w:cs="Arial"/>
        </w:rPr>
        <w:t xml:space="preserve"> y logros de la vigencia 2021 </w:t>
      </w:r>
      <w:r w:rsidRPr="00DB2901">
        <w:rPr>
          <w:rFonts w:ascii="Arial" w:hAnsi="Arial" w:cs="Arial"/>
        </w:rPr>
        <w:t>y retos institucionales</w:t>
      </w:r>
      <w:r w:rsidR="00DB2901" w:rsidRPr="00DB2901">
        <w:rPr>
          <w:rFonts w:ascii="Arial" w:hAnsi="Arial" w:cs="Arial"/>
        </w:rPr>
        <w:t xml:space="preserve">, </w:t>
      </w:r>
      <w:r w:rsidRPr="00DB2901">
        <w:rPr>
          <w:rFonts w:ascii="Arial" w:hAnsi="Arial" w:cs="Arial"/>
        </w:rPr>
        <w:t>para ser tenida en cuenta en el desarrollo del Diálogo y la Audiencia Pública de Rendición de Cuentas de la Alcaldesa Mayor de Bogotá, prevista para febrero y marzo de 2022</w:t>
      </w:r>
    </w:p>
    <w:p w14:paraId="67DDD5A2" w14:textId="77777777" w:rsidR="00D140AF" w:rsidRDefault="00D140AF" w:rsidP="00D140AF">
      <w:pPr>
        <w:pStyle w:val="NormalWeb"/>
        <w:spacing w:before="0" w:beforeAutospacing="0" w:after="0" w:afterAutospacing="0"/>
        <w:ind w:left="360"/>
        <w:jc w:val="both"/>
        <w:textAlignment w:val="baseline"/>
        <w:rPr>
          <w:rFonts w:ascii="Arial" w:hAnsi="Arial" w:cs="Arial"/>
        </w:rPr>
      </w:pPr>
    </w:p>
    <w:p w14:paraId="4459922D" w14:textId="1874D0E1" w:rsidR="00D140AF" w:rsidRPr="00916DC7" w:rsidRDefault="00916DC7" w:rsidP="00D140AF">
      <w:pPr>
        <w:spacing w:after="0" w:line="0" w:lineRule="atLeast"/>
        <w:jc w:val="both"/>
        <w:rPr>
          <w:rFonts w:ascii="Arial" w:eastAsiaTheme="minorHAnsi" w:hAnsi="Arial" w:cs="Arial"/>
          <w:b/>
          <w:bCs/>
          <w:sz w:val="24"/>
          <w:szCs w:val="24"/>
        </w:rPr>
      </w:pPr>
      <w:r w:rsidRPr="00916DC7">
        <w:rPr>
          <w:rFonts w:ascii="Arial" w:eastAsiaTheme="minorHAnsi" w:hAnsi="Arial" w:cs="Arial"/>
          <w:b/>
          <w:bCs/>
          <w:sz w:val="24"/>
          <w:szCs w:val="24"/>
        </w:rPr>
        <w:t>E</w:t>
      </w:r>
      <w:r w:rsidR="00D140AF" w:rsidRPr="00916DC7">
        <w:rPr>
          <w:rFonts w:ascii="Arial" w:eastAsiaTheme="minorHAnsi" w:hAnsi="Arial" w:cs="Arial"/>
          <w:b/>
          <w:bCs/>
          <w:sz w:val="24"/>
          <w:szCs w:val="24"/>
        </w:rPr>
        <w:t>spacios</w:t>
      </w:r>
      <w:r w:rsidRPr="00916DC7">
        <w:rPr>
          <w:rFonts w:ascii="Arial" w:eastAsiaTheme="minorHAnsi" w:hAnsi="Arial" w:cs="Arial"/>
          <w:b/>
          <w:bCs/>
          <w:sz w:val="24"/>
          <w:szCs w:val="24"/>
        </w:rPr>
        <w:t xml:space="preserve"> de interacción </w:t>
      </w:r>
      <w:r w:rsidR="00D140AF" w:rsidRPr="00916DC7">
        <w:rPr>
          <w:rFonts w:ascii="Arial" w:eastAsiaTheme="minorHAnsi" w:hAnsi="Arial" w:cs="Arial"/>
          <w:b/>
          <w:bCs/>
          <w:sz w:val="24"/>
          <w:szCs w:val="24"/>
        </w:rPr>
        <w:t>de la Estrategia de Rendición de Cuentas y las actividades planteadas para la vigencia 2021</w:t>
      </w:r>
      <w:r w:rsidR="00C952B6" w:rsidRPr="00916DC7">
        <w:rPr>
          <w:rFonts w:ascii="Arial" w:eastAsiaTheme="minorHAnsi" w:hAnsi="Arial" w:cs="Arial"/>
          <w:b/>
          <w:bCs/>
          <w:sz w:val="24"/>
          <w:szCs w:val="24"/>
        </w:rPr>
        <w:t>:</w:t>
      </w:r>
    </w:p>
    <w:p w14:paraId="5913A208" w14:textId="39144856" w:rsidR="00C952B6" w:rsidRDefault="00C952B6" w:rsidP="00D140AF">
      <w:pPr>
        <w:spacing w:after="0" w:line="0" w:lineRule="atLeast"/>
        <w:jc w:val="both"/>
        <w:rPr>
          <w:rFonts w:ascii="Arial" w:eastAsiaTheme="minorHAnsi" w:hAnsi="Arial" w:cs="Arial"/>
          <w:sz w:val="24"/>
          <w:szCs w:val="24"/>
        </w:rPr>
      </w:pPr>
    </w:p>
    <w:p w14:paraId="5A27D68B" w14:textId="38E139CA" w:rsidR="00C05515" w:rsidRDefault="00C05515" w:rsidP="00C05515">
      <w:pPr>
        <w:spacing w:after="0" w:line="0" w:lineRule="atLeast"/>
        <w:rPr>
          <w:rFonts w:ascii="Arial" w:eastAsiaTheme="minorHAnsi" w:hAnsi="Arial" w:cs="Arial"/>
          <w:sz w:val="24"/>
          <w:szCs w:val="24"/>
        </w:rPr>
      </w:pPr>
      <w:r w:rsidRPr="00C05515">
        <w:rPr>
          <w:noProof/>
          <w:lang w:val="es-CO" w:eastAsia="es-CO"/>
        </w:rPr>
        <w:lastRenderedPageBreak/>
        <w:drawing>
          <wp:inline distT="0" distB="0" distL="0" distR="0" wp14:anchorId="369AE1B5" wp14:editId="05CAEE37">
            <wp:extent cx="6267450" cy="710057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7959" cy="7101147"/>
                    </a:xfrm>
                    <a:prstGeom prst="rect">
                      <a:avLst/>
                    </a:prstGeom>
                    <a:noFill/>
                    <a:ln>
                      <a:noFill/>
                    </a:ln>
                  </pic:spPr>
                </pic:pic>
              </a:graphicData>
            </a:graphic>
          </wp:inline>
        </w:drawing>
      </w:r>
    </w:p>
    <w:p w14:paraId="3FA01B63" w14:textId="5C2FDD3F" w:rsidR="00C05515" w:rsidRDefault="001D7624" w:rsidP="00D140AF">
      <w:pPr>
        <w:spacing w:after="0" w:line="0" w:lineRule="atLeast"/>
        <w:jc w:val="both"/>
        <w:rPr>
          <w:rFonts w:ascii="Arial" w:eastAsiaTheme="minorHAnsi" w:hAnsi="Arial" w:cs="Arial"/>
          <w:sz w:val="24"/>
          <w:szCs w:val="24"/>
        </w:rPr>
      </w:pPr>
      <w:r w:rsidRPr="001D7624">
        <w:rPr>
          <w:noProof/>
          <w:lang w:val="es-CO" w:eastAsia="es-CO"/>
        </w:rPr>
        <w:lastRenderedPageBreak/>
        <w:drawing>
          <wp:inline distT="0" distB="0" distL="0" distR="0" wp14:anchorId="26D474C2" wp14:editId="44475546">
            <wp:extent cx="6315075" cy="46005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5628" cy="4600978"/>
                    </a:xfrm>
                    <a:prstGeom prst="rect">
                      <a:avLst/>
                    </a:prstGeom>
                    <a:noFill/>
                    <a:ln>
                      <a:noFill/>
                    </a:ln>
                  </pic:spPr>
                </pic:pic>
              </a:graphicData>
            </a:graphic>
          </wp:inline>
        </w:drawing>
      </w:r>
    </w:p>
    <w:p w14:paraId="4A7BA97B" w14:textId="77777777" w:rsidR="00D140AF" w:rsidRDefault="00D140AF" w:rsidP="00D140AF">
      <w:pPr>
        <w:spacing w:after="0" w:line="240" w:lineRule="auto"/>
        <w:ind w:left="360"/>
        <w:jc w:val="both"/>
        <w:rPr>
          <w:rFonts w:ascii="Arial" w:eastAsia="Times New Roman" w:hAnsi="Arial" w:cs="Arial"/>
          <w:b/>
          <w:sz w:val="24"/>
          <w:szCs w:val="24"/>
          <w:bdr w:val="none" w:sz="0" w:space="0" w:color="auto" w:frame="1"/>
          <w:lang w:eastAsia="es-CO"/>
        </w:rPr>
      </w:pPr>
    </w:p>
    <w:p w14:paraId="20B8713B" w14:textId="77777777" w:rsidR="00D140AF" w:rsidRDefault="00D140AF" w:rsidP="00D140AF">
      <w:pPr>
        <w:spacing w:after="0" w:line="240" w:lineRule="auto"/>
        <w:ind w:left="360"/>
        <w:jc w:val="both"/>
        <w:rPr>
          <w:rFonts w:ascii="Arial" w:eastAsia="Times New Roman" w:hAnsi="Arial" w:cs="Arial"/>
          <w:b/>
          <w:sz w:val="24"/>
          <w:szCs w:val="24"/>
          <w:bdr w:val="none" w:sz="0" w:space="0" w:color="auto" w:frame="1"/>
          <w:lang w:eastAsia="es-CO"/>
        </w:rPr>
      </w:pPr>
    </w:p>
    <w:p w14:paraId="5D266F81" w14:textId="46E06DDE" w:rsidR="00D140AF" w:rsidRPr="000925ED" w:rsidRDefault="00D140AF" w:rsidP="00D140AF">
      <w:pPr>
        <w:pStyle w:val="Ttulo2"/>
        <w:spacing w:before="0"/>
        <w:rPr>
          <w:rFonts w:eastAsiaTheme="minorEastAsia"/>
          <w:smallCaps/>
          <w:color w:val="000000"/>
        </w:rPr>
      </w:pPr>
      <w:r w:rsidRPr="000925ED">
        <w:rPr>
          <w:rFonts w:eastAsiaTheme="minorEastAsia"/>
          <w:color w:val="000000"/>
        </w:rPr>
        <w:t>Di</w:t>
      </w:r>
      <w:r>
        <w:rPr>
          <w:rFonts w:eastAsiaTheme="minorEastAsia"/>
          <w:color w:val="000000"/>
        </w:rPr>
        <w:t>vulgación de la Estrategia de Rendición de Cuentas.</w:t>
      </w:r>
    </w:p>
    <w:p w14:paraId="26909B41" w14:textId="77777777" w:rsidR="00D140AF" w:rsidRDefault="00D140AF" w:rsidP="00D140AF">
      <w:pPr>
        <w:autoSpaceDE w:val="0"/>
        <w:autoSpaceDN w:val="0"/>
        <w:adjustRightInd w:val="0"/>
        <w:spacing w:after="0" w:line="240" w:lineRule="auto"/>
        <w:jc w:val="both"/>
        <w:rPr>
          <w:rFonts w:ascii="Arial" w:hAnsi="Arial" w:cs="Arial"/>
          <w:sz w:val="24"/>
          <w:szCs w:val="24"/>
          <w:lang w:val="es-ES_tradnl"/>
        </w:rPr>
      </w:pPr>
    </w:p>
    <w:p w14:paraId="14A0DBF7" w14:textId="28AE081C" w:rsidR="00D140AF" w:rsidRDefault="00C952B6" w:rsidP="00D140AF">
      <w:pPr>
        <w:spacing w:after="0"/>
        <w:jc w:val="both"/>
        <w:rPr>
          <w:rFonts w:ascii="Arial" w:hAnsi="Arial" w:cs="Arial"/>
          <w:sz w:val="24"/>
          <w:szCs w:val="24"/>
          <w:lang w:val="es-ES_tradnl"/>
        </w:rPr>
      </w:pPr>
      <w:r>
        <w:rPr>
          <w:rFonts w:ascii="Arial" w:hAnsi="Arial" w:cs="Arial"/>
          <w:sz w:val="24"/>
          <w:szCs w:val="24"/>
          <w:lang w:val="es-ES_tradnl"/>
        </w:rPr>
        <w:t xml:space="preserve">Los espacios de interacción de la </w:t>
      </w:r>
      <w:r w:rsidR="00D140AF">
        <w:rPr>
          <w:rFonts w:ascii="Arial" w:hAnsi="Arial" w:cs="Arial"/>
          <w:sz w:val="24"/>
          <w:szCs w:val="24"/>
          <w:lang w:val="es-ES_tradnl"/>
        </w:rPr>
        <w:t>se divulgará</w:t>
      </w:r>
      <w:r>
        <w:rPr>
          <w:rFonts w:ascii="Arial" w:hAnsi="Arial" w:cs="Arial"/>
          <w:sz w:val="24"/>
          <w:szCs w:val="24"/>
          <w:lang w:val="es-ES_tradnl"/>
        </w:rPr>
        <w:t>n</w:t>
      </w:r>
      <w:r w:rsidR="00D140AF">
        <w:rPr>
          <w:rFonts w:ascii="Arial" w:hAnsi="Arial" w:cs="Arial"/>
          <w:sz w:val="24"/>
          <w:szCs w:val="24"/>
          <w:lang w:val="es-ES_tradnl"/>
        </w:rPr>
        <w:t xml:space="preserve"> inicialmente a través del Componente de Rendición de Cuentas del </w:t>
      </w:r>
      <w:r w:rsidR="00D140AF" w:rsidRPr="00325874">
        <w:rPr>
          <w:rFonts w:ascii="Arial" w:hAnsi="Arial" w:cs="Arial"/>
          <w:sz w:val="24"/>
          <w:szCs w:val="24"/>
          <w:lang w:val="es-ES_tradnl"/>
        </w:rPr>
        <w:t>Plan Anticorrupción y de Atención al Ciudadano – PAAC</w:t>
      </w:r>
      <w:r w:rsidR="00D140AF">
        <w:rPr>
          <w:rFonts w:ascii="Arial" w:hAnsi="Arial" w:cs="Arial"/>
          <w:sz w:val="24"/>
          <w:szCs w:val="24"/>
          <w:lang w:val="es-ES_tradnl"/>
        </w:rPr>
        <w:t xml:space="preserve">., </w:t>
      </w:r>
      <w:r w:rsidR="00D140AF" w:rsidRPr="00325874">
        <w:rPr>
          <w:rFonts w:ascii="Arial" w:hAnsi="Arial" w:cs="Arial"/>
          <w:sz w:val="24"/>
          <w:szCs w:val="24"/>
          <w:lang w:val="es-ES_tradnl"/>
        </w:rPr>
        <w:t>con el fin de obt</w:t>
      </w:r>
      <w:r w:rsidR="00D140AF" w:rsidRPr="00ED2143">
        <w:rPr>
          <w:rFonts w:ascii="Arial" w:hAnsi="Arial" w:cs="Arial"/>
          <w:sz w:val="24"/>
          <w:szCs w:val="24"/>
          <w:lang w:val="es-ES_tradnl"/>
        </w:rPr>
        <w:t xml:space="preserve">ener </w:t>
      </w:r>
      <w:r w:rsidR="00D140AF">
        <w:rPr>
          <w:rFonts w:ascii="Arial" w:hAnsi="Arial" w:cs="Arial"/>
          <w:sz w:val="24"/>
          <w:szCs w:val="24"/>
          <w:lang w:val="es-ES_tradnl"/>
        </w:rPr>
        <w:t xml:space="preserve">observaciones </w:t>
      </w:r>
      <w:r w:rsidR="00D140AF" w:rsidRPr="00ED2143">
        <w:rPr>
          <w:rFonts w:ascii="Arial" w:hAnsi="Arial" w:cs="Arial"/>
          <w:sz w:val="24"/>
          <w:szCs w:val="24"/>
          <w:lang w:val="es-ES_tradnl"/>
        </w:rPr>
        <w:t>y sugerencias</w:t>
      </w:r>
      <w:r w:rsidR="00D140AF">
        <w:rPr>
          <w:rFonts w:ascii="Arial" w:hAnsi="Arial" w:cs="Arial"/>
          <w:sz w:val="24"/>
          <w:szCs w:val="24"/>
          <w:lang w:val="es-ES_tradnl"/>
        </w:rPr>
        <w:t xml:space="preserve"> por parte de los actores internos y externos (grupos de valor, </w:t>
      </w:r>
      <w:r w:rsidR="00D140AF" w:rsidRPr="00ED2143">
        <w:rPr>
          <w:rFonts w:ascii="Arial" w:hAnsi="Arial" w:cs="Arial"/>
          <w:sz w:val="24"/>
          <w:szCs w:val="24"/>
          <w:lang w:val="es-ES_tradnl"/>
        </w:rPr>
        <w:t>usuarios y partes interesadas</w:t>
      </w:r>
      <w:r w:rsidR="00D140AF">
        <w:rPr>
          <w:rFonts w:ascii="Arial" w:hAnsi="Arial" w:cs="Arial"/>
          <w:sz w:val="24"/>
          <w:szCs w:val="24"/>
          <w:lang w:val="es-ES_tradnl"/>
        </w:rPr>
        <w:t>). U</w:t>
      </w:r>
      <w:r w:rsidR="00D140AF" w:rsidRPr="00ED2143">
        <w:rPr>
          <w:rFonts w:ascii="Arial" w:hAnsi="Arial" w:cs="Arial"/>
          <w:sz w:val="24"/>
          <w:szCs w:val="24"/>
          <w:lang w:val="es-ES_tradnl"/>
        </w:rPr>
        <w:t xml:space="preserve">na vez </w:t>
      </w:r>
      <w:r w:rsidR="00D140AF">
        <w:rPr>
          <w:rFonts w:ascii="Arial" w:hAnsi="Arial" w:cs="Arial"/>
          <w:sz w:val="24"/>
          <w:szCs w:val="24"/>
          <w:lang w:val="es-ES_tradnl"/>
        </w:rPr>
        <w:t>recibidos los comentarios, se procederá a revisar la pertinencia para realizar los respectivos ajustes y efectuar la</w:t>
      </w:r>
      <w:r w:rsidR="00D140AF" w:rsidRPr="00ED2143">
        <w:rPr>
          <w:rFonts w:ascii="Arial" w:hAnsi="Arial" w:cs="Arial"/>
          <w:sz w:val="24"/>
          <w:szCs w:val="24"/>
          <w:lang w:val="es-ES_tradnl"/>
        </w:rPr>
        <w:t xml:space="preserve"> divulga</w:t>
      </w:r>
      <w:r w:rsidR="00D140AF">
        <w:rPr>
          <w:rFonts w:ascii="Arial" w:hAnsi="Arial" w:cs="Arial"/>
          <w:sz w:val="24"/>
          <w:szCs w:val="24"/>
          <w:lang w:val="es-ES_tradnl"/>
        </w:rPr>
        <w:t>ción</w:t>
      </w:r>
      <w:r w:rsidR="00D140AF" w:rsidRPr="00ED2143">
        <w:rPr>
          <w:rFonts w:ascii="Arial" w:hAnsi="Arial" w:cs="Arial"/>
          <w:sz w:val="24"/>
          <w:szCs w:val="24"/>
          <w:lang w:val="es-ES_tradnl"/>
        </w:rPr>
        <w:t xml:space="preserve"> </w:t>
      </w:r>
      <w:r w:rsidR="00D140AF">
        <w:rPr>
          <w:rFonts w:ascii="Arial" w:hAnsi="Arial" w:cs="Arial"/>
          <w:sz w:val="24"/>
          <w:szCs w:val="24"/>
          <w:lang w:val="es-ES_tradnl"/>
        </w:rPr>
        <w:t xml:space="preserve">de </w:t>
      </w:r>
      <w:r w:rsidR="00D140AF" w:rsidRPr="00ED2143">
        <w:rPr>
          <w:rFonts w:ascii="Arial" w:hAnsi="Arial" w:cs="Arial"/>
          <w:sz w:val="24"/>
          <w:szCs w:val="24"/>
          <w:lang w:val="es-ES_tradnl"/>
        </w:rPr>
        <w:t xml:space="preserve">la versión </w:t>
      </w:r>
      <w:r w:rsidR="00D140AF">
        <w:rPr>
          <w:rFonts w:ascii="Arial" w:hAnsi="Arial" w:cs="Arial"/>
          <w:sz w:val="24"/>
          <w:szCs w:val="24"/>
          <w:lang w:val="es-ES_tradnl"/>
        </w:rPr>
        <w:t xml:space="preserve">definitiva </w:t>
      </w:r>
      <w:r w:rsidR="00D140AF" w:rsidRPr="00ED2143">
        <w:rPr>
          <w:rFonts w:ascii="Arial" w:hAnsi="Arial" w:cs="Arial"/>
          <w:sz w:val="24"/>
          <w:szCs w:val="24"/>
          <w:lang w:val="es-ES_tradnl"/>
        </w:rPr>
        <w:t xml:space="preserve">de este </w:t>
      </w:r>
      <w:r w:rsidR="00D140AF">
        <w:rPr>
          <w:rFonts w:ascii="Arial" w:hAnsi="Arial" w:cs="Arial"/>
          <w:sz w:val="24"/>
          <w:szCs w:val="24"/>
          <w:lang w:val="es-ES_tradnl"/>
        </w:rPr>
        <w:t xml:space="preserve">proceso, </w:t>
      </w:r>
      <w:r w:rsidR="00D140AF" w:rsidRPr="000925ED">
        <w:rPr>
          <w:rFonts w:ascii="Arial" w:hAnsi="Arial" w:cs="Arial"/>
          <w:sz w:val="24"/>
          <w:szCs w:val="24"/>
          <w:lang w:val="es-ES_tradnl"/>
        </w:rPr>
        <w:t>bajo el enlace de Transparencia, en cumplimiento de la ley 1712 de 2014.</w:t>
      </w:r>
    </w:p>
    <w:p w14:paraId="7A2353EA" w14:textId="77777777" w:rsidR="00D140AF" w:rsidRPr="00ED2143" w:rsidRDefault="00D140AF" w:rsidP="00D140AF">
      <w:pPr>
        <w:spacing w:after="0"/>
        <w:jc w:val="both"/>
        <w:rPr>
          <w:rFonts w:ascii="Arial" w:hAnsi="Arial" w:cs="Arial"/>
          <w:sz w:val="24"/>
          <w:szCs w:val="24"/>
          <w:lang w:val="es-ES_tradnl"/>
        </w:rPr>
      </w:pPr>
    </w:p>
    <w:p w14:paraId="38573943" w14:textId="77777777" w:rsidR="00D140AF" w:rsidRPr="00C952B6" w:rsidRDefault="00D140AF" w:rsidP="00D140AF">
      <w:pPr>
        <w:pStyle w:val="Ttulo2"/>
        <w:spacing w:before="0"/>
        <w:rPr>
          <w:rFonts w:eastAsiaTheme="minorEastAsia"/>
          <w:smallCaps/>
        </w:rPr>
      </w:pPr>
      <w:r w:rsidRPr="00C952B6">
        <w:rPr>
          <w:rFonts w:eastAsiaTheme="minorEastAsia"/>
        </w:rPr>
        <w:lastRenderedPageBreak/>
        <w:t>Seguimiento y mejora continua del proceso</w:t>
      </w:r>
    </w:p>
    <w:p w14:paraId="053C7F8F" w14:textId="77777777" w:rsidR="00D140AF" w:rsidRPr="00C952B6" w:rsidRDefault="00D140AF" w:rsidP="00D140AF">
      <w:pPr>
        <w:autoSpaceDE w:val="0"/>
        <w:autoSpaceDN w:val="0"/>
        <w:adjustRightInd w:val="0"/>
        <w:spacing w:after="0"/>
        <w:jc w:val="both"/>
        <w:rPr>
          <w:rFonts w:ascii="Arial" w:hAnsi="Arial" w:cs="Arial"/>
          <w:b/>
          <w:color w:val="auto"/>
          <w:sz w:val="24"/>
          <w:szCs w:val="24"/>
          <w:lang w:val="es-ES_tradnl"/>
        </w:rPr>
      </w:pPr>
    </w:p>
    <w:p w14:paraId="48FF043A" w14:textId="0ADFBD51" w:rsidR="00D140AF" w:rsidRPr="00A91BAB" w:rsidRDefault="00D140AF" w:rsidP="00C952B6">
      <w:pPr>
        <w:autoSpaceDE w:val="0"/>
        <w:autoSpaceDN w:val="0"/>
        <w:adjustRightInd w:val="0"/>
        <w:spacing w:after="0" w:line="240" w:lineRule="auto"/>
        <w:jc w:val="both"/>
        <w:rPr>
          <w:rFonts w:ascii="Arial" w:hAnsi="Arial" w:cs="Arial"/>
          <w:color w:val="auto"/>
          <w:sz w:val="24"/>
          <w:szCs w:val="24"/>
        </w:rPr>
      </w:pPr>
      <w:r w:rsidRPr="00A91BAB">
        <w:rPr>
          <w:rFonts w:ascii="Arial" w:hAnsi="Arial" w:cs="Arial"/>
          <w:color w:val="auto"/>
          <w:sz w:val="24"/>
          <w:szCs w:val="24"/>
        </w:rPr>
        <w:t>El desarrollo de la Estrategia está ligada al cumplimiento de las actividades y compromisos adquiridos que integran cada uno de sus espacios, en las fechas acordadas a lo largo de la vigencia 2021.</w:t>
      </w:r>
      <w:r w:rsidR="00C952B6" w:rsidRPr="00A91BAB">
        <w:rPr>
          <w:rFonts w:ascii="Arial" w:hAnsi="Arial" w:cs="Arial"/>
          <w:color w:val="auto"/>
          <w:sz w:val="24"/>
          <w:szCs w:val="24"/>
        </w:rPr>
        <w:t xml:space="preserve"> Es por ello que se confirma, </w:t>
      </w:r>
      <w:r w:rsidRPr="00A91BAB">
        <w:rPr>
          <w:rFonts w:ascii="Arial" w:eastAsiaTheme="minorHAnsi" w:hAnsi="Arial" w:cs="Arial"/>
          <w:color w:val="auto"/>
          <w:sz w:val="24"/>
          <w:szCs w:val="24"/>
        </w:rPr>
        <w:t>que las acciones están articuladas con el Plan Anticorrupción y de Atención al Ciudadano</w:t>
      </w:r>
      <w:r w:rsidR="00C952B6" w:rsidRPr="00A91BAB">
        <w:rPr>
          <w:rFonts w:ascii="Arial" w:eastAsiaTheme="minorHAnsi" w:hAnsi="Arial" w:cs="Arial"/>
          <w:color w:val="auto"/>
          <w:sz w:val="24"/>
          <w:szCs w:val="24"/>
        </w:rPr>
        <w:t xml:space="preserve">, </w:t>
      </w:r>
      <w:r w:rsidRPr="00A91BAB">
        <w:rPr>
          <w:rFonts w:ascii="Arial" w:eastAsiaTheme="minorHAnsi" w:hAnsi="Arial" w:cs="Arial"/>
          <w:color w:val="auto"/>
          <w:sz w:val="24"/>
          <w:szCs w:val="24"/>
        </w:rPr>
        <w:t>a través del cual se realiza el respectivo seguimiento</w:t>
      </w:r>
      <w:r w:rsidR="00C952B6" w:rsidRPr="00A91BAB">
        <w:rPr>
          <w:rFonts w:ascii="Arial" w:eastAsiaTheme="minorHAnsi" w:hAnsi="Arial" w:cs="Arial"/>
          <w:color w:val="auto"/>
          <w:sz w:val="24"/>
          <w:szCs w:val="24"/>
        </w:rPr>
        <w:t>.</w:t>
      </w:r>
    </w:p>
    <w:p w14:paraId="7A5206EC" w14:textId="0989C45D" w:rsidR="00D140AF" w:rsidRPr="00A91BAB" w:rsidRDefault="00D140AF" w:rsidP="00D140AF">
      <w:pPr>
        <w:autoSpaceDE w:val="0"/>
        <w:autoSpaceDN w:val="0"/>
        <w:adjustRightInd w:val="0"/>
        <w:spacing w:after="0" w:line="240" w:lineRule="auto"/>
        <w:jc w:val="both"/>
        <w:rPr>
          <w:rFonts w:ascii="Arial" w:hAnsi="Arial" w:cs="Arial"/>
          <w:color w:val="auto"/>
          <w:sz w:val="24"/>
          <w:szCs w:val="24"/>
        </w:rPr>
      </w:pPr>
    </w:p>
    <w:p w14:paraId="03D1396F" w14:textId="77777777" w:rsidR="00C952B6" w:rsidRPr="00A91BAB" w:rsidRDefault="00C952B6" w:rsidP="00C952B6">
      <w:pPr>
        <w:autoSpaceDE w:val="0"/>
        <w:autoSpaceDN w:val="0"/>
        <w:adjustRightInd w:val="0"/>
        <w:spacing w:after="0" w:line="240" w:lineRule="auto"/>
        <w:jc w:val="both"/>
        <w:rPr>
          <w:rFonts w:ascii="Arial" w:hAnsi="Arial" w:cs="Arial"/>
          <w:color w:val="auto"/>
          <w:sz w:val="24"/>
          <w:szCs w:val="24"/>
        </w:rPr>
      </w:pPr>
      <w:r w:rsidRPr="00A91BAB">
        <w:rPr>
          <w:rFonts w:ascii="Arial" w:hAnsi="Arial" w:cs="Arial"/>
          <w:color w:val="auto"/>
          <w:sz w:val="24"/>
          <w:szCs w:val="24"/>
          <w:lang w:val="es-ES_tradnl"/>
        </w:rPr>
        <w:t xml:space="preserve">Así mismo, le corresponde a la Oficina de Control Interno verificar y evaluar el cumplimiento de los compromisos registrados en la </w:t>
      </w:r>
      <w:r w:rsidRPr="00A91BAB">
        <w:rPr>
          <w:rFonts w:ascii="Arial" w:hAnsi="Arial" w:cs="Arial"/>
          <w:color w:val="auto"/>
          <w:sz w:val="24"/>
          <w:szCs w:val="24"/>
        </w:rPr>
        <w:t>Estrategia.</w:t>
      </w:r>
    </w:p>
    <w:p w14:paraId="053ECC1A" w14:textId="77777777" w:rsidR="00C952B6" w:rsidRPr="00A91BAB" w:rsidRDefault="00C952B6" w:rsidP="00D140AF">
      <w:pPr>
        <w:autoSpaceDE w:val="0"/>
        <w:autoSpaceDN w:val="0"/>
        <w:adjustRightInd w:val="0"/>
        <w:spacing w:after="0" w:line="240" w:lineRule="auto"/>
        <w:jc w:val="both"/>
        <w:rPr>
          <w:rFonts w:ascii="Arial" w:hAnsi="Arial" w:cs="Arial"/>
          <w:color w:val="auto"/>
          <w:sz w:val="24"/>
          <w:szCs w:val="24"/>
        </w:rPr>
      </w:pPr>
    </w:p>
    <w:p w14:paraId="37E0947B" w14:textId="52BAA3E2" w:rsidR="00D140AF" w:rsidRPr="00A91BAB" w:rsidRDefault="00D140AF" w:rsidP="00D140AF">
      <w:pPr>
        <w:spacing w:after="0"/>
        <w:jc w:val="both"/>
        <w:rPr>
          <w:rFonts w:ascii="Arial" w:hAnsi="Arial" w:cs="Arial"/>
          <w:color w:val="auto"/>
          <w:sz w:val="24"/>
          <w:szCs w:val="24"/>
        </w:rPr>
      </w:pPr>
      <w:r w:rsidRPr="00A91BAB">
        <w:rPr>
          <w:rFonts w:ascii="Arial" w:hAnsi="Arial" w:cs="Arial"/>
          <w:color w:val="auto"/>
          <w:sz w:val="24"/>
          <w:szCs w:val="24"/>
        </w:rPr>
        <w:t xml:space="preserve">Al finalizar la vigencia, la Secretaría Jurídica Distrital presentará un informe de sistematización de los espacios principales de rendición de cuentas, en donde se realice un análisis del cumplimiento a los compromisos acordados y registrados en la plataforma Colibrí de la Veeduría Distrital, además de toda aquella información interna que sea relevante, para visibilizar los resultados del control social, identificando tanto las fortalezas o ventajas, debilidades o desventajas, aspectos problemáticos y propuestas </w:t>
      </w:r>
      <w:r w:rsidR="00C952B6" w:rsidRPr="00A91BAB">
        <w:rPr>
          <w:rFonts w:ascii="Arial" w:hAnsi="Arial" w:cs="Arial"/>
          <w:color w:val="auto"/>
          <w:sz w:val="24"/>
          <w:szCs w:val="24"/>
        </w:rPr>
        <w:t xml:space="preserve">de </w:t>
      </w:r>
      <w:r w:rsidRPr="00A91BAB">
        <w:rPr>
          <w:rFonts w:ascii="Arial" w:hAnsi="Arial" w:cs="Arial"/>
          <w:color w:val="auto"/>
          <w:sz w:val="24"/>
          <w:szCs w:val="24"/>
        </w:rPr>
        <w:t>solución.</w:t>
      </w:r>
    </w:p>
    <w:p w14:paraId="3DACF931" w14:textId="77777777" w:rsidR="00D140AF" w:rsidRPr="00A91BAB" w:rsidRDefault="00D140AF" w:rsidP="00D140AF">
      <w:pPr>
        <w:autoSpaceDE w:val="0"/>
        <w:autoSpaceDN w:val="0"/>
        <w:adjustRightInd w:val="0"/>
        <w:spacing w:after="0" w:line="240" w:lineRule="auto"/>
        <w:jc w:val="both"/>
        <w:rPr>
          <w:rFonts w:ascii="Arial" w:hAnsi="Arial" w:cs="Arial"/>
          <w:color w:val="auto"/>
          <w:sz w:val="24"/>
          <w:szCs w:val="24"/>
          <w:highlight w:val="yellow"/>
          <w:lang w:val="es-ES_tradnl"/>
        </w:rPr>
      </w:pPr>
    </w:p>
    <w:p w14:paraId="7431462F" w14:textId="6B49B470" w:rsidR="00C952B6" w:rsidRDefault="00C952B6" w:rsidP="00C952B6">
      <w:pPr>
        <w:autoSpaceDE w:val="0"/>
        <w:autoSpaceDN w:val="0"/>
        <w:adjustRightInd w:val="0"/>
        <w:spacing w:after="0" w:line="240" w:lineRule="auto"/>
        <w:jc w:val="both"/>
        <w:rPr>
          <w:rFonts w:ascii="Arial" w:eastAsiaTheme="minorHAnsi" w:hAnsi="Arial" w:cs="Arial"/>
          <w:color w:val="auto"/>
          <w:sz w:val="24"/>
          <w:szCs w:val="24"/>
        </w:rPr>
      </w:pPr>
      <w:r w:rsidRPr="001D7624">
        <w:rPr>
          <w:rFonts w:ascii="Arial" w:eastAsiaTheme="minorHAnsi" w:hAnsi="Arial" w:cs="Arial"/>
          <w:color w:val="auto"/>
          <w:sz w:val="24"/>
          <w:szCs w:val="24"/>
        </w:rPr>
        <w:t xml:space="preserve">En este sentido, </w:t>
      </w:r>
      <w:r w:rsidR="001D7624">
        <w:rPr>
          <w:rFonts w:ascii="Arial" w:eastAsiaTheme="minorHAnsi" w:hAnsi="Arial" w:cs="Arial"/>
          <w:color w:val="auto"/>
          <w:sz w:val="24"/>
          <w:szCs w:val="24"/>
        </w:rPr>
        <w:t xml:space="preserve">se encamina esta </w:t>
      </w:r>
      <w:r w:rsidRPr="001D7624">
        <w:rPr>
          <w:rFonts w:ascii="Arial" w:eastAsiaTheme="minorHAnsi" w:hAnsi="Arial" w:cs="Arial"/>
          <w:color w:val="auto"/>
          <w:sz w:val="24"/>
          <w:szCs w:val="24"/>
        </w:rPr>
        <w:t xml:space="preserve">Estrategia de Rendición de Cuentas 2021 </w:t>
      </w:r>
      <w:r w:rsidR="001D7624">
        <w:rPr>
          <w:rFonts w:ascii="Arial" w:eastAsiaTheme="minorHAnsi" w:hAnsi="Arial" w:cs="Arial"/>
          <w:color w:val="auto"/>
          <w:sz w:val="24"/>
          <w:szCs w:val="24"/>
        </w:rPr>
        <w:t xml:space="preserve">con el fin de </w:t>
      </w:r>
      <w:r w:rsidRPr="001D7624">
        <w:rPr>
          <w:rFonts w:ascii="Arial" w:eastAsiaTheme="minorHAnsi" w:hAnsi="Arial" w:cs="Arial"/>
          <w:color w:val="auto"/>
          <w:sz w:val="24"/>
          <w:szCs w:val="24"/>
        </w:rPr>
        <w:t xml:space="preserve">promover la participación de los usuarios, partes interesadas y ciudadanía en general, fortaleciendo así el control social </w:t>
      </w:r>
      <w:r w:rsidR="001D7624">
        <w:rPr>
          <w:rFonts w:ascii="Arial" w:eastAsiaTheme="minorHAnsi" w:hAnsi="Arial" w:cs="Arial"/>
          <w:color w:val="auto"/>
          <w:sz w:val="24"/>
          <w:szCs w:val="24"/>
        </w:rPr>
        <w:t>y generando un respaldo que gener</w:t>
      </w:r>
      <w:r w:rsidR="00AE33DA">
        <w:rPr>
          <w:rFonts w:ascii="Arial" w:eastAsiaTheme="minorHAnsi" w:hAnsi="Arial" w:cs="Arial"/>
          <w:color w:val="auto"/>
          <w:sz w:val="24"/>
          <w:szCs w:val="24"/>
        </w:rPr>
        <w:t>a</w:t>
      </w:r>
      <w:r w:rsidR="001D7624">
        <w:rPr>
          <w:rFonts w:ascii="Arial" w:eastAsiaTheme="minorHAnsi" w:hAnsi="Arial" w:cs="Arial"/>
          <w:color w:val="auto"/>
          <w:sz w:val="24"/>
          <w:szCs w:val="24"/>
        </w:rPr>
        <w:t xml:space="preserve"> confianza.</w:t>
      </w:r>
    </w:p>
    <w:p w14:paraId="1956A4ED" w14:textId="5B8E960B" w:rsidR="001D7624" w:rsidRDefault="001D7624" w:rsidP="00C952B6">
      <w:pPr>
        <w:autoSpaceDE w:val="0"/>
        <w:autoSpaceDN w:val="0"/>
        <w:adjustRightInd w:val="0"/>
        <w:spacing w:after="0" w:line="240" w:lineRule="auto"/>
        <w:jc w:val="both"/>
        <w:rPr>
          <w:rFonts w:ascii="Arial" w:eastAsiaTheme="minorHAnsi" w:hAnsi="Arial" w:cs="Arial"/>
          <w:color w:val="auto"/>
          <w:sz w:val="24"/>
          <w:szCs w:val="24"/>
        </w:rPr>
      </w:pPr>
    </w:p>
    <w:p w14:paraId="32E14E59" w14:textId="77777777" w:rsidR="003379AD" w:rsidRPr="00A91BAB" w:rsidRDefault="003379AD" w:rsidP="00D140AF">
      <w:pPr>
        <w:rPr>
          <w:sz w:val="24"/>
          <w:szCs w:val="24"/>
        </w:rPr>
      </w:pPr>
    </w:p>
    <w:sectPr w:rsidR="003379AD" w:rsidRPr="00A91BAB" w:rsidSect="00164A9D">
      <w:headerReference w:type="default" r:id="rId15"/>
      <w:footerReference w:type="default" r:id="rId16"/>
      <w:pgSz w:w="12240" w:h="15840"/>
      <w:pgMar w:top="2127" w:right="1325" w:bottom="1417" w:left="1134" w:header="284" w:footer="171" w:gutter="0"/>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97A71" w14:textId="77777777" w:rsidR="0099772C" w:rsidRDefault="0099772C">
      <w:pPr>
        <w:spacing w:after="0" w:line="240" w:lineRule="auto"/>
      </w:pPr>
      <w:r>
        <w:separator/>
      </w:r>
    </w:p>
  </w:endnote>
  <w:endnote w:type="continuationSeparator" w:id="0">
    <w:p w14:paraId="48D0843A" w14:textId="77777777" w:rsidR="0099772C" w:rsidRDefault="0099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CAB1" w14:textId="4FA6C28F" w:rsidR="00B87C63" w:rsidRDefault="00B87C63">
    <w:pPr>
      <w:pStyle w:val="Piedepgina"/>
      <w:jc w:val="center"/>
      <w:rPr>
        <w:rFonts w:ascii="Arial" w:hAnsi="Arial" w:cs="Arial"/>
        <w:sz w:val="16"/>
        <w:szCs w:val="16"/>
      </w:rPr>
    </w:pPr>
  </w:p>
  <w:tbl>
    <w:tblPr>
      <w:tblStyle w:val="Tablaconcuadrcula"/>
      <w:tblW w:w="10484" w:type="dxa"/>
      <w:tblCellMar>
        <w:left w:w="113" w:type="dxa"/>
      </w:tblCellMar>
      <w:tblLook w:val="04A0" w:firstRow="1" w:lastRow="0" w:firstColumn="1" w:lastColumn="0" w:noHBand="0" w:noVBand="1"/>
    </w:tblPr>
    <w:tblGrid>
      <w:gridCol w:w="10484"/>
    </w:tblGrid>
    <w:tr w:rsidR="00B87C63" w14:paraId="7E21B965" w14:textId="77777777">
      <w:tc>
        <w:tcPr>
          <w:tcW w:w="10484" w:type="dxa"/>
          <w:tcBorders>
            <w:top w:val="nil"/>
            <w:left w:val="nil"/>
            <w:bottom w:val="nil"/>
            <w:right w:val="nil"/>
          </w:tcBorders>
          <w:shd w:val="clear" w:color="auto" w:fill="auto"/>
        </w:tcPr>
        <w:p w14:paraId="18408457" w14:textId="40EDD84F" w:rsidR="00B87C63" w:rsidRDefault="0067661F" w:rsidP="00A72D02">
          <w:pPr>
            <w:pStyle w:val="Piedepgina"/>
            <w:spacing w:line="240" w:lineRule="atLeast"/>
            <w:jc w:val="center"/>
          </w:pPr>
          <w:r>
            <w:rPr>
              <w:rFonts w:ascii="Arial" w:hAnsi="Arial" w:cs="Arial"/>
              <w:sz w:val="16"/>
              <w:szCs w:val="16"/>
            </w:rPr>
            <w:t xml:space="preserve">Página </w:t>
          </w:r>
          <w:r w:rsidR="000F0F54">
            <w:rPr>
              <w:rFonts w:ascii="Arial" w:hAnsi="Arial" w:cs="Arial"/>
              <w:sz w:val="16"/>
              <w:szCs w:val="16"/>
            </w:rPr>
            <w:t xml:space="preserve">número </w:t>
          </w:r>
          <w:r>
            <w:rPr>
              <w:rFonts w:ascii="Arial" w:hAnsi="Arial" w:cs="Arial"/>
              <w:sz w:val="16"/>
              <w:szCs w:val="16"/>
            </w:rPr>
            <w:fldChar w:fldCharType="begin"/>
          </w:r>
          <w:r>
            <w:instrText>PAGE</w:instrText>
          </w:r>
          <w:r>
            <w:fldChar w:fldCharType="separate"/>
          </w:r>
          <w:r w:rsidR="00D961B9">
            <w:rPr>
              <w:noProof/>
            </w:rPr>
            <w:t>11</w:t>
          </w:r>
          <w:r>
            <w:fldChar w:fldCharType="end"/>
          </w:r>
          <w:r>
            <w:rPr>
              <w:rFonts w:ascii="Arial" w:hAnsi="Arial" w:cs="Arial"/>
              <w:sz w:val="16"/>
              <w:szCs w:val="16"/>
            </w:rPr>
            <w:t xml:space="preserve"> de </w:t>
          </w:r>
          <w:r>
            <w:rPr>
              <w:rFonts w:ascii="Arial" w:hAnsi="Arial" w:cs="Arial"/>
              <w:sz w:val="16"/>
              <w:szCs w:val="16"/>
            </w:rPr>
            <w:fldChar w:fldCharType="begin"/>
          </w:r>
          <w:r>
            <w:instrText>NUMPAGES</w:instrText>
          </w:r>
          <w:r>
            <w:fldChar w:fldCharType="separate"/>
          </w:r>
          <w:r w:rsidR="00D961B9">
            <w:rPr>
              <w:noProof/>
            </w:rPr>
            <w:t>11</w:t>
          </w:r>
          <w:r>
            <w:fldChar w:fldCharType="end"/>
          </w:r>
        </w:p>
      </w:tc>
    </w:tr>
  </w:tbl>
  <w:p w14:paraId="6ED255F1" w14:textId="4226220B" w:rsidR="00B87C63" w:rsidRPr="00D67FA5" w:rsidRDefault="00E905F0" w:rsidP="00D67FA5">
    <w:pPr>
      <w:pStyle w:val="Piedepgina"/>
      <w:spacing w:line="240" w:lineRule="atLeast"/>
      <w:jc w:val="center"/>
      <w:rPr>
        <w:rFonts w:ascii="Arial" w:hAnsi="Arial" w:cs="Arial"/>
        <w:sz w:val="16"/>
        <w:szCs w:val="16"/>
      </w:rPr>
    </w:pPr>
    <w:r>
      <w:rPr>
        <w:noProof/>
        <w:lang w:val="es-CO" w:eastAsia="es-CO"/>
      </w:rPr>
      <w:drawing>
        <wp:inline distT="0" distB="0" distL="0" distR="0" wp14:anchorId="4EFFF8AC" wp14:editId="79F8356A">
          <wp:extent cx="5610225" cy="857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857250"/>
                  </a:xfrm>
                  <a:prstGeom prst="rect">
                    <a:avLst/>
                  </a:prstGeom>
                  <a:noFill/>
                  <a:ln>
                    <a:noFill/>
                  </a:ln>
                </pic:spPr>
              </pic:pic>
            </a:graphicData>
          </a:graphic>
        </wp:inline>
      </w:drawing>
    </w:r>
  </w:p>
  <w:p w14:paraId="0222EB72" w14:textId="77777777" w:rsidR="00703A1A" w:rsidRDefault="00703A1A" w:rsidP="00703A1A">
    <w:pPr>
      <w:pStyle w:val="Piedepgina"/>
      <w:jc w:val="center"/>
      <w:rPr>
        <w:rFonts w:ascii="Arial" w:hAnsi="Arial" w:cs="Arial"/>
        <w:b/>
        <w:bCs/>
        <w:sz w:val="18"/>
        <w:szCs w:val="18"/>
      </w:rPr>
    </w:pPr>
    <w:r>
      <w:rPr>
        <w:rFonts w:ascii="Arial" w:hAnsi="Arial" w:cs="Arial"/>
        <w:b/>
        <w:bCs/>
        <w:sz w:val="18"/>
        <w:szCs w:val="18"/>
      </w:rPr>
      <w:t>CLASIFICACIÓN DE LA INFORMACIÓN: PÚBLICA</w:t>
    </w:r>
  </w:p>
  <w:p w14:paraId="10AF2186" w14:textId="77777777" w:rsidR="00703A1A" w:rsidRPr="00E24763" w:rsidRDefault="00703A1A" w:rsidP="00703A1A">
    <w:pPr>
      <w:pStyle w:val="Piedepgina"/>
      <w:jc w:val="center"/>
      <w:rPr>
        <w:rFonts w:ascii="Arial" w:hAnsi="Arial" w:cs="Arial"/>
        <w:b/>
        <w:bCs/>
        <w:sz w:val="18"/>
        <w:szCs w:val="18"/>
      </w:rPr>
    </w:pPr>
    <w:r w:rsidRPr="00E24763">
      <w:rPr>
        <w:rFonts w:ascii="Arial" w:hAnsi="Arial" w:cs="Arial"/>
        <w:b/>
        <w:bCs/>
        <w:sz w:val="18"/>
        <w:szCs w:val="18"/>
      </w:rPr>
      <w:t>2311520-FT-019 Versión 01</w:t>
    </w:r>
  </w:p>
  <w:p w14:paraId="7D96BF76" w14:textId="77777777" w:rsidR="00B87C63" w:rsidRDefault="00B87C63">
    <w:pPr>
      <w:pStyle w:val="Piedepgina"/>
      <w:spacing w:line="240" w:lineRule="atLea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1991" w14:textId="77777777" w:rsidR="0099772C" w:rsidRDefault="0099772C">
      <w:pPr>
        <w:spacing w:after="0" w:line="240" w:lineRule="auto"/>
      </w:pPr>
      <w:r>
        <w:separator/>
      </w:r>
    </w:p>
  </w:footnote>
  <w:footnote w:type="continuationSeparator" w:id="0">
    <w:p w14:paraId="3E31C688" w14:textId="77777777" w:rsidR="0099772C" w:rsidRDefault="00997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4A0" w:firstRow="1" w:lastRow="0" w:firstColumn="1" w:lastColumn="0" w:noHBand="0" w:noVBand="1"/>
    </w:tblPr>
    <w:tblGrid>
      <w:gridCol w:w="3256"/>
      <w:gridCol w:w="3701"/>
    </w:tblGrid>
    <w:tr w:rsidR="00F05373" w14:paraId="38C0E4A0" w14:textId="77777777" w:rsidTr="00F05373">
      <w:trPr>
        <w:trHeight w:val="161"/>
      </w:trPr>
      <w:tc>
        <w:tcPr>
          <w:tcW w:w="3256" w:type="dxa"/>
          <w:vMerge w:val="restart"/>
        </w:tcPr>
        <w:p w14:paraId="3BF84867" w14:textId="77777777" w:rsidR="00F05373" w:rsidRDefault="00F05373" w:rsidP="00CF2F03">
          <w:pPr>
            <w:spacing w:after="0" w:line="240" w:lineRule="auto"/>
            <w:jc w:val="center"/>
            <w:rPr>
              <w:rFonts w:ascii="Arial" w:hAnsi="Arial" w:cs="Arial"/>
              <w:b/>
              <w:noProof/>
              <w:color w:val="000000"/>
              <w:sz w:val="14"/>
              <w:szCs w:val="14"/>
              <w:lang w:val="es-CO" w:eastAsia="es-CO"/>
            </w:rPr>
          </w:pPr>
        </w:p>
      </w:tc>
      <w:tc>
        <w:tcPr>
          <w:tcW w:w="3701" w:type="dxa"/>
          <w:vMerge w:val="restart"/>
          <w:tcBorders>
            <w:right w:val="single" w:sz="4" w:space="0" w:color="auto"/>
          </w:tcBorders>
        </w:tcPr>
        <w:p w14:paraId="3EFE602C" w14:textId="77777777" w:rsidR="00F05373" w:rsidRDefault="00F05373" w:rsidP="00CF2F03">
          <w:pPr>
            <w:spacing w:after="0" w:line="240" w:lineRule="auto"/>
            <w:jc w:val="center"/>
            <w:rPr>
              <w:rFonts w:ascii="Arial" w:hAnsi="Arial" w:cs="Arial"/>
              <w:b/>
              <w:color w:val="000000"/>
              <w:sz w:val="14"/>
              <w:szCs w:val="14"/>
            </w:rPr>
          </w:pPr>
          <w:r>
            <w:rPr>
              <w:rFonts w:ascii="Arial" w:hAnsi="Arial" w:cs="Arial"/>
              <w:b/>
              <w:noProof/>
              <w:color w:val="000000"/>
              <w:sz w:val="14"/>
              <w:szCs w:val="14"/>
              <w:lang w:val="es-CO" w:eastAsia="es-CO"/>
            </w:rPr>
            <w:drawing>
              <wp:inline distT="0" distB="0" distL="0" distR="0" wp14:anchorId="00D3DC04" wp14:editId="5AAC43DE">
                <wp:extent cx="2201466" cy="819150"/>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2.jpg"/>
                        <pic:cNvPicPr/>
                      </pic:nvPicPr>
                      <pic:blipFill>
                        <a:blip r:embed="rId1">
                          <a:extLst>
                            <a:ext uri="{28A0092B-C50C-407E-A947-70E740481C1C}">
                              <a14:useLocalDpi xmlns:a14="http://schemas.microsoft.com/office/drawing/2010/main" val="0"/>
                            </a:ext>
                          </a:extLst>
                        </a:blip>
                        <a:stretch>
                          <a:fillRect/>
                        </a:stretch>
                      </pic:blipFill>
                      <pic:spPr>
                        <a:xfrm>
                          <a:off x="0" y="0"/>
                          <a:ext cx="2224478" cy="827713"/>
                        </a:xfrm>
                        <a:prstGeom prst="rect">
                          <a:avLst/>
                        </a:prstGeom>
                      </pic:spPr>
                    </pic:pic>
                  </a:graphicData>
                </a:graphic>
              </wp:inline>
            </w:drawing>
          </w:r>
        </w:p>
      </w:tc>
    </w:tr>
    <w:tr w:rsidR="00F05373" w14:paraId="5F80949F" w14:textId="77777777" w:rsidTr="00F05373">
      <w:trPr>
        <w:trHeight w:val="161"/>
      </w:trPr>
      <w:tc>
        <w:tcPr>
          <w:tcW w:w="3256" w:type="dxa"/>
          <w:vMerge/>
        </w:tcPr>
        <w:p w14:paraId="5B0F93A8" w14:textId="77777777" w:rsidR="00F05373" w:rsidRDefault="00F05373" w:rsidP="00CF2F03">
          <w:pPr>
            <w:spacing w:after="0" w:line="240" w:lineRule="auto"/>
            <w:rPr>
              <w:rFonts w:ascii="Arial" w:hAnsi="Arial" w:cs="Arial"/>
              <w:sz w:val="14"/>
              <w:szCs w:val="14"/>
            </w:rPr>
          </w:pPr>
        </w:p>
      </w:tc>
      <w:tc>
        <w:tcPr>
          <w:tcW w:w="3701" w:type="dxa"/>
          <w:vMerge/>
          <w:tcBorders>
            <w:right w:val="single" w:sz="4" w:space="0" w:color="auto"/>
          </w:tcBorders>
        </w:tcPr>
        <w:p w14:paraId="7FA08372" w14:textId="77777777" w:rsidR="00F05373" w:rsidRDefault="00F05373" w:rsidP="00CF2F03">
          <w:pPr>
            <w:spacing w:after="0" w:line="240" w:lineRule="auto"/>
            <w:rPr>
              <w:rFonts w:ascii="Arial" w:hAnsi="Arial" w:cs="Arial"/>
              <w:sz w:val="14"/>
              <w:szCs w:val="14"/>
            </w:rPr>
          </w:pPr>
        </w:p>
      </w:tc>
    </w:tr>
    <w:tr w:rsidR="00F05373" w14:paraId="4937CE3F" w14:textId="77777777" w:rsidTr="00F05373">
      <w:trPr>
        <w:trHeight w:val="161"/>
      </w:trPr>
      <w:tc>
        <w:tcPr>
          <w:tcW w:w="3256" w:type="dxa"/>
          <w:vMerge/>
        </w:tcPr>
        <w:p w14:paraId="62D29318" w14:textId="77777777" w:rsidR="00F05373" w:rsidRDefault="00F05373" w:rsidP="00CF2F03">
          <w:pPr>
            <w:spacing w:after="0" w:line="240" w:lineRule="auto"/>
            <w:rPr>
              <w:rFonts w:ascii="Arial" w:hAnsi="Arial" w:cs="Arial"/>
              <w:sz w:val="14"/>
              <w:szCs w:val="14"/>
            </w:rPr>
          </w:pPr>
        </w:p>
      </w:tc>
      <w:tc>
        <w:tcPr>
          <w:tcW w:w="3701" w:type="dxa"/>
          <w:vMerge/>
          <w:tcBorders>
            <w:right w:val="single" w:sz="4" w:space="0" w:color="auto"/>
          </w:tcBorders>
        </w:tcPr>
        <w:p w14:paraId="4361D8CF" w14:textId="77777777" w:rsidR="00F05373" w:rsidRDefault="00F05373" w:rsidP="00CF2F03">
          <w:pPr>
            <w:spacing w:after="0" w:line="240" w:lineRule="auto"/>
            <w:rPr>
              <w:rFonts w:ascii="Arial" w:hAnsi="Arial" w:cs="Arial"/>
              <w:sz w:val="14"/>
              <w:szCs w:val="14"/>
            </w:rPr>
          </w:pPr>
        </w:p>
      </w:tc>
    </w:tr>
    <w:tr w:rsidR="00F05373" w14:paraId="4143CFCC" w14:textId="77777777" w:rsidTr="00F05373">
      <w:trPr>
        <w:trHeight w:val="161"/>
      </w:trPr>
      <w:tc>
        <w:tcPr>
          <w:tcW w:w="3256" w:type="dxa"/>
          <w:vMerge/>
        </w:tcPr>
        <w:p w14:paraId="7CF0115D" w14:textId="77777777" w:rsidR="00F05373" w:rsidRDefault="00F05373" w:rsidP="00CF2F03">
          <w:pPr>
            <w:spacing w:after="0" w:line="240" w:lineRule="auto"/>
            <w:rPr>
              <w:rFonts w:ascii="Arial" w:hAnsi="Arial" w:cs="Arial"/>
              <w:sz w:val="14"/>
              <w:szCs w:val="14"/>
            </w:rPr>
          </w:pPr>
        </w:p>
      </w:tc>
      <w:tc>
        <w:tcPr>
          <w:tcW w:w="3701" w:type="dxa"/>
          <w:vMerge/>
          <w:tcBorders>
            <w:right w:val="single" w:sz="4" w:space="0" w:color="auto"/>
          </w:tcBorders>
        </w:tcPr>
        <w:p w14:paraId="20D70BC2" w14:textId="77777777" w:rsidR="00F05373" w:rsidRDefault="00F05373" w:rsidP="00CF2F03">
          <w:pPr>
            <w:spacing w:after="0" w:line="240" w:lineRule="auto"/>
            <w:rPr>
              <w:rFonts w:ascii="Arial" w:hAnsi="Arial" w:cs="Arial"/>
              <w:sz w:val="14"/>
              <w:szCs w:val="14"/>
            </w:rPr>
          </w:pPr>
        </w:p>
      </w:tc>
    </w:tr>
    <w:tr w:rsidR="00F05373" w14:paraId="7F535533" w14:textId="77777777" w:rsidTr="00F05373">
      <w:tc>
        <w:tcPr>
          <w:tcW w:w="3256" w:type="dxa"/>
        </w:tcPr>
        <w:p w14:paraId="618795A8" w14:textId="77777777" w:rsidR="00F05373" w:rsidRDefault="00F05373" w:rsidP="00CF2F03">
          <w:pPr>
            <w:spacing w:after="0" w:line="240" w:lineRule="auto"/>
            <w:rPr>
              <w:rFonts w:ascii="Arial" w:hAnsi="Arial" w:cs="Arial"/>
              <w:sz w:val="14"/>
              <w:szCs w:val="14"/>
            </w:rPr>
          </w:pPr>
        </w:p>
      </w:tc>
      <w:tc>
        <w:tcPr>
          <w:tcW w:w="3701" w:type="dxa"/>
          <w:tcBorders>
            <w:right w:val="single" w:sz="4" w:space="0" w:color="auto"/>
          </w:tcBorders>
        </w:tcPr>
        <w:p w14:paraId="298531FD" w14:textId="77777777" w:rsidR="00F05373" w:rsidRDefault="00F05373" w:rsidP="00CF2F03">
          <w:pPr>
            <w:spacing w:after="0" w:line="240" w:lineRule="auto"/>
            <w:rPr>
              <w:rFonts w:ascii="Arial" w:hAnsi="Arial" w:cs="Arial"/>
              <w:sz w:val="14"/>
              <w:szCs w:val="14"/>
            </w:rPr>
          </w:pPr>
        </w:p>
      </w:tc>
    </w:tr>
  </w:tbl>
  <w:p w14:paraId="3AF88654" w14:textId="77777777" w:rsidR="00B87C63" w:rsidRDefault="00B87C63">
    <w:pPr>
      <w:pStyle w:val="Encabezamiento"/>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9014F"/>
    <w:multiLevelType w:val="hybridMultilevel"/>
    <w:tmpl w:val="C1F2D1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7967E6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843013F"/>
    <w:multiLevelType w:val="hybridMultilevel"/>
    <w:tmpl w:val="594066AA"/>
    <w:lvl w:ilvl="0" w:tplc="F16A291A">
      <w:start w:val="2"/>
      <w:numFmt w:val="bullet"/>
      <w:lvlText w:val="-"/>
      <w:lvlJc w:val="left"/>
      <w:pPr>
        <w:ind w:left="720" w:hanging="360"/>
      </w:pPr>
      <w:rPr>
        <w:rFonts w:ascii="Century Gothic" w:eastAsia="Times New Roman" w:hAnsi="Century Gothic"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C47A9A"/>
    <w:multiLevelType w:val="hybridMultilevel"/>
    <w:tmpl w:val="51C20A5A"/>
    <w:lvl w:ilvl="0" w:tplc="F16A291A">
      <w:start w:val="2"/>
      <w:numFmt w:val="bullet"/>
      <w:lvlText w:val="-"/>
      <w:lvlJc w:val="left"/>
      <w:pPr>
        <w:ind w:left="360" w:hanging="360"/>
      </w:pPr>
      <w:rPr>
        <w:rFonts w:ascii="Century Gothic" w:eastAsia="Times New Roman" w:hAnsi="Century Gothic"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4E51BBF"/>
    <w:multiLevelType w:val="hybridMultilevel"/>
    <w:tmpl w:val="3A4CD18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8717626"/>
    <w:multiLevelType w:val="hybridMultilevel"/>
    <w:tmpl w:val="3F2272B8"/>
    <w:lvl w:ilvl="0" w:tplc="240A000D">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6F5D1F51"/>
    <w:multiLevelType w:val="hybridMultilevel"/>
    <w:tmpl w:val="4B42A5EE"/>
    <w:lvl w:ilvl="0" w:tplc="F16A291A">
      <w:start w:val="2"/>
      <w:numFmt w:val="bullet"/>
      <w:lvlText w:val="-"/>
      <w:lvlJc w:val="left"/>
      <w:pPr>
        <w:ind w:left="720" w:hanging="360"/>
      </w:pPr>
      <w:rPr>
        <w:rFonts w:ascii="Century Gothic" w:eastAsia="Times New Roman" w:hAnsi="Century Gothic"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3C05ECF"/>
    <w:multiLevelType w:val="hybridMultilevel"/>
    <w:tmpl w:val="04127FB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8" w15:restartNumberingAfterBreak="0">
    <w:nsid w:val="7BCE6D87"/>
    <w:multiLevelType w:val="hybridMultilevel"/>
    <w:tmpl w:val="65ACF0C0"/>
    <w:lvl w:ilvl="0" w:tplc="F16A291A">
      <w:start w:val="2"/>
      <w:numFmt w:val="bullet"/>
      <w:lvlText w:val="-"/>
      <w:lvlJc w:val="left"/>
      <w:pPr>
        <w:ind w:left="720" w:hanging="360"/>
      </w:pPr>
      <w:rPr>
        <w:rFonts w:ascii="Century Gothic" w:eastAsia="Times New Roman" w:hAnsi="Century Gothic"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0"/>
  </w:num>
  <w:num w:numId="6">
    <w:abstractNumId w:val="1"/>
    <w:lvlOverride w:ilvl="0">
      <w:startOverride w:val="2"/>
    </w:lvlOverride>
    <w:lvlOverride w:ilvl="1">
      <w:startOverride w:val="4"/>
    </w:lvlOverride>
  </w:num>
  <w:num w:numId="7">
    <w:abstractNumId w:val="2"/>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C63"/>
    <w:rsid w:val="00012689"/>
    <w:rsid w:val="000129FF"/>
    <w:rsid w:val="00025AF8"/>
    <w:rsid w:val="00043DE4"/>
    <w:rsid w:val="00063A40"/>
    <w:rsid w:val="00082F6B"/>
    <w:rsid w:val="00084267"/>
    <w:rsid w:val="0009041E"/>
    <w:rsid w:val="00093D28"/>
    <w:rsid w:val="000A2FD2"/>
    <w:rsid w:val="000C5873"/>
    <w:rsid w:val="000D6C07"/>
    <w:rsid w:val="000E1144"/>
    <w:rsid w:val="000E2841"/>
    <w:rsid w:val="000F0F54"/>
    <w:rsid w:val="00103B96"/>
    <w:rsid w:val="0010496B"/>
    <w:rsid w:val="001156B2"/>
    <w:rsid w:val="00115822"/>
    <w:rsid w:val="0012125B"/>
    <w:rsid w:val="00133230"/>
    <w:rsid w:val="00155ECE"/>
    <w:rsid w:val="00164A9D"/>
    <w:rsid w:val="0017201E"/>
    <w:rsid w:val="00173D09"/>
    <w:rsid w:val="00194ACE"/>
    <w:rsid w:val="001B21DB"/>
    <w:rsid w:val="001B7561"/>
    <w:rsid w:val="001C0270"/>
    <w:rsid w:val="001D7624"/>
    <w:rsid w:val="001E1329"/>
    <w:rsid w:val="002134B7"/>
    <w:rsid w:val="00224D6C"/>
    <w:rsid w:val="00282D30"/>
    <w:rsid w:val="0029454F"/>
    <w:rsid w:val="0029691D"/>
    <w:rsid w:val="002A56C8"/>
    <w:rsid w:val="002E0B99"/>
    <w:rsid w:val="002E21A7"/>
    <w:rsid w:val="002F6074"/>
    <w:rsid w:val="00325C03"/>
    <w:rsid w:val="00332424"/>
    <w:rsid w:val="0033446E"/>
    <w:rsid w:val="003379AD"/>
    <w:rsid w:val="003720EB"/>
    <w:rsid w:val="003750FD"/>
    <w:rsid w:val="003A30AF"/>
    <w:rsid w:val="003A5DC0"/>
    <w:rsid w:val="003B05E7"/>
    <w:rsid w:val="003B0ED0"/>
    <w:rsid w:val="003B1B15"/>
    <w:rsid w:val="003B266C"/>
    <w:rsid w:val="00452E5C"/>
    <w:rsid w:val="00457164"/>
    <w:rsid w:val="004A616F"/>
    <w:rsid w:val="004C2378"/>
    <w:rsid w:val="00505A5F"/>
    <w:rsid w:val="00505CB8"/>
    <w:rsid w:val="00512FC6"/>
    <w:rsid w:val="005227AC"/>
    <w:rsid w:val="0054150A"/>
    <w:rsid w:val="00564B39"/>
    <w:rsid w:val="00594CC8"/>
    <w:rsid w:val="00597D2D"/>
    <w:rsid w:val="005A5679"/>
    <w:rsid w:val="005D2913"/>
    <w:rsid w:val="005F55A1"/>
    <w:rsid w:val="006166BD"/>
    <w:rsid w:val="0062132B"/>
    <w:rsid w:val="00640B6B"/>
    <w:rsid w:val="006500DF"/>
    <w:rsid w:val="0065050C"/>
    <w:rsid w:val="00653D56"/>
    <w:rsid w:val="00655190"/>
    <w:rsid w:val="0067661F"/>
    <w:rsid w:val="00695676"/>
    <w:rsid w:val="006B12EC"/>
    <w:rsid w:val="006C10E5"/>
    <w:rsid w:val="006D79D0"/>
    <w:rsid w:val="006F24D8"/>
    <w:rsid w:val="00703A1A"/>
    <w:rsid w:val="007047AD"/>
    <w:rsid w:val="00724C7B"/>
    <w:rsid w:val="00733566"/>
    <w:rsid w:val="007457FF"/>
    <w:rsid w:val="0078150A"/>
    <w:rsid w:val="0078786B"/>
    <w:rsid w:val="00795306"/>
    <w:rsid w:val="007A02DD"/>
    <w:rsid w:val="007C40CB"/>
    <w:rsid w:val="007C6BB9"/>
    <w:rsid w:val="0080671F"/>
    <w:rsid w:val="008432D7"/>
    <w:rsid w:val="00844965"/>
    <w:rsid w:val="00854CBE"/>
    <w:rsid w:val="008602F8"/>
    <w:rsid w:val="00870FE9"/>
    <w:rsid w:val="00872659"/>
    <w:rsid w:val="00874553"/>
    <w:rsid w:val="008752FD"/>
    <w:rsid w:val="00880CA0"/>
    <w:rsid w:val="008B099D"/>
    <w:rsid w:val="008C1868"/>
    <w:rsid w:val="008D04EC"/>
    <w:rsid w:val="008D37E8"/>
    <w:rsid w:val="008D75BE"/>
    <w:rsid w:val="008F2196"/>
    <w:rsid w:val="008F2D32"/>
    <w:rsid w:val="008F4965"/>
    <w:rsid w:val="008F583B"/>
    <w:rsid w:val="00916DC7"/>
    <w:rsid w:val="009363C1"/>
    <w:rsid w:val="00996605"/>
    <w:rsid w:val="0099772C"/>
    <w:rsid w:val="009C4986"/>
    <w:rsid w:val="009D17CC"/>
    <w:rsid w:val="009D4CD0"/>
    <w:rsid w:val="009E0C45"/>
    <w:rsid w:val="009F042E"/>
    <w:rsid w:val="009F1DC1"/>
    <w:rsid w:val="00A13EF3"/>
    <w:rsid w:val="00A5519A"/>
    <w:rsid w:val="00A7178F"/>
    <w:rsid w:val="00A72D02"/>
    <w:rsid w:val="00A83325"/>
    <w:rsid w:val="00A84085"/>
    <w:rsid w:val="00A91BAB"/>
    <w:rsid w:val="00AA48C2"/>
    <w:rsid w:val="00AB3280"/>
    <w:rsid w:val="00AE33DA"/>
    <w:rsid w:val="00AE6E06"/>
    <w:rsid w:val="00AE756C"/>
    <w:rsid w:val="00B456A4"/>
    <w:rsid w:val="00B641EF"/>
    <w:rsid w:val="00B83781"/>
    <w:rsid w:val="00B87C63"/>
    <w:rsid w:val="00BA44FD"/>
    <w:rsid w:val="00BC3A13"/>
    <w:rsid w:val="00BD56E2"/>
    <w:rsid w:val="00BF213E"/>
    <w:rsid w:val="00C05515"/>
    <w:rsid w:val="00C11E25"/>
    <w:rsid w:val="00C1557E"/>
    <w:rsid w:val="00C35B3C"/>
    <w:rsid w:val="00C462C0"/>
    <w:rsid w:val="00C55CAB"/>
    <w:rsid w:val="00C952B6"/>
    <w:rsid w:val="00CB5E5E"/>
    <w:rsid w:val="00CC1CAA"/>
    <w:rsid w:val="00CE4677"/>
    <w:rsid w:val="00CF2F03"/>
    <w:rsid w:val="00CF5AA6"/>
    <w:rsid w:val="00D06050"/>
    <w:rsid w:val="00D140AF"/>
    <w:rsid w:val="00D2573A"/>
    <w:rsid w:val="00D279F8"/>
    <w:rsid w:val="00D3386E"/>
    <w:rsid w:val="00D43DB9"/>
    <w:rsid w:val="00D528ED"/>
    <w:rsid w:val="00D67FA5"/>
    <w:rsid w:val="00D74E1A"/>
    <w:rsid w:val="00D961B9"/>
    <w:rsid w:val="00DB2901"/>
    <w:rsid w:val="00DC2820"/>
    <w:rsid w:val="00DF013B"/>
    <w:rsid w:val="00DF3DB9"/>
    <w:rsid w:val="00E118D1"/>
    <w:rsid w:val="00E14BF5"/>
    <w:rsid w:val="00E60459"/>
    <w:rsid w:val="00E751EC"/>
    <w:rsid w:val="00E752CE"/>
    <w:rsid w:val="00E77C4C"/>
    <w:rsid w:val="00E905F0"/>
    <w:rsid w:val="00EB60BD"/>
    <w:rsid w:val="00F05373"/>
    <w:rsid w:val="00F70F6F"/>
    <w:rsid w:val="00F776FA"/>
    <w:rsid w:val="00F80556"/>
    <w:rsid w:val="00FC2E62"/>
    <w:rsid w:val="00FC31AC"/>
    <w:rsid w:val="00FC4A65"/>
    <w:rsid w:val="00FD4162"/>
    <w:rsid w:val="00FD7E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6A827"/>
  <w15:docId w15:val="{21CEC6A7-C9DA-408B-BB35-2832ED9D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textAlignment w:val="baseline"/>
    </w:pPr>
    <w:rPr>
      <w:rFonts w:ascii="Calibri" w:eastAsia="Calibri" w:hAnsi="Calibri" w:cs="Calibri"/>
      <w:color w:val="00000A"/>
      <w:sz w:val="22"/>
      <w:szCs w:val="22"/>
      <w:lang w:val="es-ES" w:bidi="ar-SA"/>
    </w:rPr>
  </w:style>
  <w:style w:type="paragraph" w:styleId="Ttulo1">
    <w:name w:val="heading 1"/>
    <w:basedOn w:val="Normal"/>
    <w:next w:val="Normal"/>
    <w:link w:val="Ttulo1Car"/>
    <w:uiPriority w:val="9"/>
    <w:qFormat/>
    <w:rsid w:val="00F05373"/>
    <w:pPr>
      <w:keepNext/>
      <w:keepLines/>
      <w:numPr>
        <w:numId w:val="1"/>
      </w:numPr>
      <w:pBdr>
        <w:bottom w:val="single" w:sz="4" w:space="1" w:color="595959" w:themeColor="text1" w:themeTint="A6"/>
      </w:pBdr>
      <w:suppressAutoHyphens w:val="0"/>
      <w:spacing w:before="360" w:after="160" w:line="259" w:lineRule="auto"/>
      <w:textAlignment w:val="auto"/>
      <w:outlineLvl w:val="0"/>
    </w:pPr>
    <w:rPr>
      <w:rFonts w:asciiTheme="majorHAnsi" w:eastAsiaTheme="majorEastAsia" w:hAnsiTheme="majorHAnsi" w:cstheme="majorBidi"/>
      <w:b/>
      <w:bCs/>
      <w:smallCaps/>
      <w:color w:val="000000" w:themeColor="text1"/>
      <w:sz w:val="36"/>
      <w:szCs w:val="36"/>
      <w:lang w:val="es-CO" w:eastAsia="en-US"/>
    </w:rPr>
  </w:style>
  <w:style w:type="paragraph" w:styleId="Ttulo2">
    <w:name w:val="heading 2"/>
    <w:basedOn w:val="Normal"/>
    <w:next w:val="Normal"/>
    <w:link w:val="Ttulo2Car"/>
    <w:uiPriority w:val="9"/>
    <w:unhideWhenUsed/>
    <w:qFormat/>
    <w:rsid w:val="00F05373"/>
    <w:pPr>
      <w:keepNext/>
      <w:keepLines/>
      <w:numPr>
        <w:ilvl w:val="1"/>
        <w:numId w:val="1"/>
      </w:numPr>
      <w:suppressAutoHyphens w:val="0"/>
      <w:spacing w:before="360" w:after="0" w:line="259" w:lineRule="auto"/>
      <w:textAlignment w:val="auto"/>
      <w:outlineLvl w:val="1"/>
    </w:pPr>
    <w:rPr>
      <w:rFonts w:ascii="Arial" w:eastAsia="Times New Roman" w:hAnsi="Arial" w:cs="Arial"/>
      <w:b/>
      <w:bCs/>
      <w:color w:val="auto"/>
      <w:sz w:val="24"/>
      <w:szCs w:val="24"/>
      <w:lang w:bidi="hi-IN"/>
    </w:rPr>
  </w:style>
  <w:style w:type="paragraph" w:styleId="Ttulo3">
    <w:name w:val="heading 3"/>
    <w:basedOn w:val="Normal"/>
    <w:next w:val="Normal"/>
    <w:link w:val="Ttulo3Car"/>
    <w:uiPriority w:val="9"/>
    <w:unhideWhenUsed/>
    <w:qFormat/>
    <w:rsid w:val="00F05373"/>
    <w:pPr>
      <w:keepNext/>
      <w:keepLines/>
      <w:numPr>
        <w:ilvl w:val="2"/>
        <w:numId w:val="1"/>
      </w:numPr>
      <w:suppressAutoHyphens w:val="0"/>
      <w:spacing w:before="200" w:after="0" w:line="259" w:lineRule="auto"/>
      <w:textAlignment w:val="auto"/>
      <w:outlineLvl w:val="2"/>
    </w:pPr>
    <w:rPr>
      <w:rFonts w:asciiTheme="majorHAnsi" w:eastAsiaTheme="majorEastAsia" w:hAnsiTheme="majorHAnsi" w:cstheme="majorBidi"/>
      <w:b/>
      <w:bCs/>
      <w:color w:val="000000" w:themeColor="text1"/>
      <w:lang w:val="es-CO" w:eastAsia="en-US"/>
    </w:rPr>
  </w:style>
  <w:style w:type="paragraph" w:styleId="Ttulo4">
    <w:name w:val="heading 4"/>
    <w:basedOn w:val="Normal"/>
    <w:next w:val="Normal"/>
    <w:link w:val="Ttulo4Car"/>
    <w:uiPriority w:val="9"/>
    <w:semiHidden/>
    <w:unhideWhenUsed/>
    <w:qFormat/>
    <w:rsid w:val="00F05373"/>
    <w:pPr>
      <w:keepNext/>
      <w:keepLines/>
      <w:numPr>
        <w:ilvl w:val="3"/>
        <w:numId w:val="1"/>
      </w:numPr>
      <w:suppressAutoHyphens w:val="0"/>
      <w:spacing w:before="200" w:after="0" w:line="259" w:lineRule="auto"/>
      <w:textAlignment w:val="auto"/>
      <w:outlineLvl w:val="3"/>
    </w:pPr>
    <w:rPr>
      <w:rFonts w:asciiTheme="majorHAnsi" w:eastAsiaTheme="majorEastAsia" w:hAnsiTheme="majorHAnsi" w:cstheme="majorBidi"/>
      <w:b/>
      <w:bCs/>
      <w:i/>
      <w:iCs/>
      <w:color w:val="000000" w:themeColor="text1"/>
      <w:lang w:val="es-CO" w:eastAsia="en-US"/>
    </w:rPr>
  </w:style>
  <w:style w:type="paragraph" w:styleId="Ttulo5">
    <w:name w:val="heading 5"/>
    <w:basedOn w:val="Normal"/>
    <w:next w:val="Normal"/>
    <w:link w:val="Ttulo5Car"/>
    <w:uiPriority w:val="9"/>
    <w:semiHidden/>
    <w:unhideWhenUsed/>
    <w:qFormat/>
    <w:rsid w:val="00F05373"/>
    <w:pPr>
      <w:keepNext/>
      <w:keepLines/>
      <w:numPr>
        <w:ilvl w:val="4"/>
        <w:numId w:val="1"/>
      </w:numPr>
      <w:suppressAutoHyphens w:val="0"/>
      <w:spacing w:before="200" w:after="0" w:line="259" w:lineRule="auto"/>
      <w:textAlignment w:val="auto"/>
      <w:outlineLvl w:val="4"/>
    </w:pPr>
    <w:rPr>
      <w:rFonts w:asciiTheme="majorHAnsi" w:eastAsiaTheme="majorEastAsia" w:hAnsiTheme="majorHAnsi" w:cstheme="majorBidi"/>
      <w:color w:val="17365D" w:themeColor="text2" w:themeShade="BF"/>
      <w:lang w:val="es-CO" w:eastAsia="en-US"/>
    </w:rPr>
  </w:style>
  <w:style w:type="paragraph" w:styleId="Ttulo6">
    <w:name w:val="heading 6"/>
    <w:basedOn w:val="Normal"/>
    <w:next w:val="Normal"/>
    <w:link w:val="Ttulo6Car"/>
    <w:uiPriority w:val="9"/>
    <w:semiHidden/>
    <w:unhideWhenUsed/>
    <w:qFormat/>
    <w:rsid w:val="00F05373"/>
    <w:pPr>
      <w:keepNext/>
      <w:keepLines/>
      <w:numPr>
        <w:ilvl w:val="5"/>
        <w:numId w:val="1"/>
      </w:numPr>
      <w:suppressAutoHyphens w:val="0"/>
      <w:spacing w:before="200" w:after="0" w:line="259" w:lineRule="auto"/>
      <w:textAlignment w:val="auto"/>
      <w:outlineLvl w:val="5"/>
    </w:pPr>
    <w:rPr>
      <w:rFonts w:asciiTheme="majorHAnsi" w:eastAsiaTheme="majorEastAsia" w:hAnsiTheme="majorHAnsi" w:cstheme="majorBidi"/>
      <w:i/>
      <w:iCs/>
      <w:color w:val="17365D" w:themeColor="text2" w:themeShade="BF"/>
      <w:lang w:val="es-CO" w:eastAsia="en-US"/>
    </w:rPr>
  </w:style>
  <w:style w:type="paragraph" w:styleId="Ttulo7">
    <w:name w:val="heading 7"/>
    <w:basedOn w:val="Normal"/>
    <w:next w:val="Normal"/>
    <w:link w:val="Ttulo7Car"/>
    <w:uiPriority w:val="9"/>
    <w:semiHidden/>
    <w:unhideWhenUsed/>
    <w:qFormat/>
    <w:rsid w:val="00F05373"/>
    <w:pPr>
      <w:keepNext/>
      <w:keepLines/>
      <w:numPr>
        <w:ilvl w:val="6"/>
        <w:numId w:val="1"/>
      </w:numPr>
      <w:suppressAutoHyphens w:val="0"/>
      <w:spacing w:before="200" w:after="0" w:line="259" w:lineRule="auto"/>
      <w:textAlignment w:val="auto"/>
      <w:outlineLvl w:val="6"/>
    </w:pPr>
    <w:rPr>
      <w:rFonts w:asciiTheme="majorHAnsi" w:eastAsiaTheme="majorEastAsia" w:hAnsiTheme="majorHAnsi" w:cstheme="majorBidi"/>
      <w:i/>
      <w:iCs/>
      <w:color w:val="404040" w:themeColor="text1" w:themeTint="BF"/>
      <w:lang w:val="es-CO" w:eastAsia="en-US"/>
    </w:rPr>
  </w:style>
  <w:style w:type="paragraph" w:styleId="Ttulo8">
    <w:name w:val="heading 8"/>
    <w:basedOn w:val="Normal"/>
    <w:next w:val="Normal"/>
    <w:link w:val="Ttulo8Car"/>
    <w:uiPriority w:val="9"/>
    <w:semiHidden/>
    <w:unhideWhenUsed/>
    <w:qFormat/>
    <w:rsid w:val="00F05373"/>
    <w:pPr>
      <w:keepNext/>
      <w:keepLines/>
      <w:numPr>
        <w:ilvl w:val="7"/>
        <w:numId w:val="1"/>
      </w:numPr>
      <w:suppressAutoHyphens w:val="0"/>
      <w:spacing w:before="200" w:after="0" w:line="259" w:lineRule="auto"/>
      <w:textAlignment w:val="auto"/>
      <w:outlineLvl w:val="7"/>
    </w:pPr>
    <w:rPr>
      <w:rFonts w:asciiTheme="majorHAnsi" w:eastAsiaTheme="majorEastAsia" w:hAnsiTheme="majorHAnsi" w:cstheme="majorBidi"/>
      <w:color w:val="404040" w:themeColor="text1" w:themeTint="BF"/>
      <w:sz w:val="20"/>
      <w:szCs w:val="20"/>
      <w:lang w:val="es-CO" w:eastAsia="en-US"/>
    </w:rPr>
  </w:style>
  <w:style w:type="paragraph" w:styleId="Ttulo9">
    <w:name w:val="heading 9"/>
    <w:basedOn w:val="Normal"/>
    <w:next w:val="Normal"/>
    <w:link w:val="Ttulo9Car"/>
    <w:uiPriority w:val="9"/>
    <w:semiHidden/>
    <w:unhideWhenUsed/>
    <w:qFormat/>
    <w:rsid w:val="00F05373"/>
    <w:pPr>
      <w:keepNext/>
      <w:keepLines/>
      <w:numPr>
        <w:ilvl w:val="8"/>
        <w:numId w:val="1"/>
      </w:numPr>
      <w:suppressAutoHyphens w:val="0"/>
      <w:spacing w:before="200" w:after="0" w:line="259" w:lineRule="auto"/>
      <w:textAlignment w:val="auto"/>
      <w:outlineLvl w:val="8"/>
    </w:pPr>
    <w:rPr>
      <w:rFonts w:asciiTheme="majorHAnsi" w:eastAsiaTheme="majorEastAsia" w:hAnsiTheme="majorHAnsi" w:cstheme="majorBidi"/>
      <w:i/>
      <w:iCs/>
      <w:color w:val="404040" w:themeColor="text1" w:themeTint="BF"/>
      <w:sz w:val="20"/>
      <w:szCs w:val="20"/>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pPr>
      <w:spacing w:before="240" w:after="120"/>
      <w:outlineLvl w:val="0"/>
    </w:pPr>
  </w:style>
  <w:style w:type="paragraph" w:customStyle="1" w:styleId="Encabezado2">
    <w:name w:val="Encabezado 2"/>
    <w:basedOn w:val="Normal"/>
    <w:next w:val="Normal"/>
    <w:pPr>
      <w:spacing w:before="200" w:after="120"/>
      <w:outlineLvl w:val="1"/>
    </w:pPr>
    <w:rPr>
      <w:b/>
      <w:bCs/>
    </w:rPr>
  </w:style>
  <w:style w:type="paragraph" w:customStyle="1" w:styleId="Encabezado3">
    <w:name w:val="Encabezado 3"/>
    <w:basedOn w:val="Encabezamiento"/>
    <w:pPr>
      <w:spacing w:before="140" w:after="120"/>
      <w:outlineLvl w:val="2"/>
    </w:pPr>
  </w:style>
  <w:style w:type="character" w:customStyle="1" w:styleId="TextodegloboCar">
    <w:name w:val="Texto de globo Car"/>
    <w:qFormat/>
    <w:rPr>
      <w:rFonts w:ascii="Tahoma" w:eastAsia="Tahoma" w:hAnsi="Tahoma" w:cs="Tahoma"/>
      <w:sz w:val="16"/>
      <w:szCs w:val="16"/>
    </w:rPr>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customStyle="1" w:styleId="Ttulo2Car">
    <w:name w:val="Título 2 Car"/>
    <w:link w:val="Ttulo2"/>
    <w:uiPriority w:val="9"/>
    <w:qFormat/>
    <w:rPr>
      <w:rFonts w:ascii="Arial" w:eastAsia="Times New Roman" w:hAnsi="Arial" w:cs="Arial"/>
      <w:b/>
      <w:bCs/>
      <w:sz w:val="24"/>
      <w:szCs w:val="24"/>
      <w:lang w:val="es-ES"/>
    </w:rPr>
  </w:style>
  <w:style w:type="character" w:customStyle="1" w:styleId="TextoindependienteCar">
    <w:name w:val="Texto independiente Car"/>
    <w:link w:val="Textoindependiente"/>
    <w:qFormat/>
    <w:rPr>
      <w:rFonts w:ascii="Arial" w:eastAsia="Times New Roman" w:hAnsi="Arial" w:cs="Arial"/>
      <w:sz w:val="24"/>
      <w:szCs w:val="20"/>
    </w:rPr>
  </w:style>
  <w:style w:type="character" w:customStyle="1" w:styleId="Fuentedeprrafopredeter1">
    <w:name w:val="Fuente de párrafo predeter.1"/>
    <w:qFormat/>
  </w:style>
  <w:style w:type="character" w:customStyle="1" w:styleId="Smbolosdenumeracin">
    <w:name w:val="Símbolos de numeración"/>
    <w:qFormat/>
  </w:style>
  <w:style w:type="paragraph" w:styleId="Encabezado">
    <w:name w:val="header"/>
    <w:basedOn w:val="Normal"/>
    <w:next w:val="Cuerpodetexto"/>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uppressAutoHyphens w:val="0"/>
      <w:spacing w:after="0" w:line="240" w:lineRule="auto"/>
      <w:jc w:val="both"/>
      <w:textAlignment w:val="auto"/>
    </w:pPr>
    <w:rPr>
      <w:rFonts w:ascii="Arial" w:eastAsia="Times New Roman" w:hAnsi="Arial" w:cs="Arial"/>
      <w:sz w:val="24"/>
      <w:szCs w:val="20"/>
    </w:r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pPr>
      <w:widowControl w:val="0"/>
      <w:suppressLineNumbers/>
      <w:tabs>
        <w:tab w:val="center" w:pos="4986"/>
        <w:tab w:val="right" w:pos="9972"/>
      </w:tabs>
    </w:pPr>
    <w:rPr>
      <w:sz w:val="22"/>
    </w:rPr>
  </w:style>
  <w:style w:type="paragraph" w:customStyle="1" w:styleId="Encabezado20">
    <w:name w:val="Encabezado2"/>
    <w:basedOn w:val="Normal"/>
    <w:qFormat/>
    <w:pPr>
      <w:keepNext/>
      <w:spacing w:before="240" w:after="120"/>
    </w:pPr>
    <w:rPr>
      <w:rFonts w:ascii="Liberation Sans" w:eastAsia="Microsoft YaHei" w:hAnsi="Liberation Sans" w:cs="Mangal"/>
      <w:sz w:val="28"/>
      <w:szCs w:val="28"/>
    </w:rPr>
  </w:style>
  <w:style w:type="paragraph" w:styleId="Descripcin">
    <w:name w:val="caption"/>
    <w:basedOn w:val="Normal"/>
    <w:qFormat/>
    <w:pPr>
      <w:suppressLineNumbers/>
      <w:spacing w:before="120" w:after="120"/>
    </w:pPr>
    <w:rPr>
      <w:rFonts w:cs="Mangal"/>
      <w:i/>
      <w:iCs/>
      <w:sz w:val="24"/>
      <w:szCs w:val="24"/>
    </w:rPr>
  </w:style>
  <w:style w:type="paragraph" w:customStyle="1" w:styleId="Encabezado10">
    <w:name w:val="Encabezado1"/>
    <w:qFormat/>
    <w:pPr>
      <w:widowControl w:val="0"/>
      <w:suppressLineNumbers/>
      <w:tabs>
        <w:tab w:val="center" w:pos="4818"/>
        <w:tab w:val="right" w:pos="9637"/>
      </w:tabs>
      <w:suppressAutoHyphens/>
      <w:spacing w:line="276" w:lineRule="auto"/>
      <w:textAlignment w:val="baseline"/>
    </w:pPr>
    <w:rPr>
      <w:rFonts w:ascii="Calibri" w:eastAsia="Calibri" w:hAnsi="Calibri" w:cs="Calibri"/>
      <w:color w:val="00000A"/>
      <w:sz w:val="22"/>
      <w:szCs w:val="22"/>
      <w:lang w:val="es-ES" w:bidi="ar-SA"/>
    </w:rPr>
  </w:style>
  <w:style w:type="paragraph" w:customStyle="1" w:styleId="Standard">
    <w:name w:val="Standard"/>
    <w:qFormat/>
    <w:pPr>
      <w:suppressAutoHyphens/>
      <w:spacing w:after="200" w:line="276" w:lineRule="auto"/>
      <w:textAlignment w:val="baseline"/>
    </w:pPr>
    <w:rPr>
      <w:rFonts w:ascii="Calibri" w:eastAsia="Calibri" w:hAnsi="Calibri" w:cs="Calibri"/>
      <w:color w:val="00000A"/>
      <w:sz w:val="22"/>
      <w:szCs w:val="22"/>
      <w:lang w:val="es-ES" w:bidi="ar-SA"/>
    </w:rPr>
  </w:style>
  <w:style w:type="paragraph" w:styleId="Textodeglobo">
    <w:name w:val="Balloon Text"/>
    <w:basedOn w:val="Normal"/>
    <w:qFormat/>
    <w:pPr>
      <w:spacing w:after="0" w:line="240" w:lineRule="auto"/>
    </w:pPr>
    <w:rPr>
      <w:rFonts w:ascii="Tahoma" w:eastAsia="Tahoma" w:hAnsi="Tahoma" w:cs="Tahoma"/>
      <w:sz w:val="16"/>
      <w:szCs w:val="16"/>
    </w:rPr>
  </w:style>
  <w:style w:type="paragraph" w:customStyle="1" w:styleId="Textbody">
    <w:name w:val="Text body"/>
    <w:basedOn w:val="Standard"/>
    <w:qFormat/>
    <w:pPr>
      <w:spacing w:after="120"/>
    </w:pPr>
  </w:style>
  <w:style w:type="paragraph" w:styleId="Piedepgina">
    <w:name w:val="footer"/>
    <w:basedOn w:val="Normal"/>
    <w:uiPriority w:val="99"/>
    <w:pPr>
      <w:tabs>
        <w:tab w:val="center" w:pos="4252"/>
        <w:tab w:val="right" w:pos="8504"/>
      </w:tabs>
      <w:spacing w:after="0" w:line="240" w:lineRule="auto"/>
    </w:pPr>
  </w:style>
  <w:style w:type="paragraph" w:customStyle="1" w:styleId="Contenidodelatabla">
    <w:name w:val="Contenido de la tabla"/>
    <w:basedOn w:val="Standard"/>
    <w:qFormat/>
    <w:pPr>
      <w:suppressLineNumbers/>
    </w:pPr>
  </w:style>
  <w:style w:type="paragraph" w:customStyle="1" w:styleId="Normal1">
    <w:name w:val="Normal1"/>
    <w:qFormat/>
    <w:pPr>
      <w:suppressAutoHyphens/>
      <w:spacing w:after="200" w:line="276" w:lineRule="auto"/>
    </w:pPr>
    <w:rPr>
      <w:rFonts w:ascii="Calibri" w:eastAsia="Times New Roman" w:hAnsi="Calibri" w:cs="Calibri"/>
      <w:color w:val="00000A"/>
      <w:sz w:val="22"/>
      <w:szCs w:val="22"/>
      <w:lang w:bidi="ar-SA"/>
    </w:rPr>
  </w:style>
  <w:style w:type="paragraph" w:customStyle="1" w:styleId="Cita1">
    <w:name w:val="Cita1"/>
    <w:basedOn w:val="Standard"/>
    <w:qFormat/>
    <w:pPr>
      <w:spacing w:after="283"/>
      <w:ind w:left="567" w:right="567"/>
    </w:pPr>
  </w:style>
  <w:style w:type="paragraph" w:styleId="Subttulo">
    <w:name w:val="Subtitle"/>
    <w:basedOn w:val="Encabezado10"/>
    <w:pPr>
      <w:spacing w:before="60" w:after="120"/>
      <w:jc w:val="center"/>
    </w:pPr>
    <w:rPr>
      <w:sz w:val="36"/>
      <w:szCs w:val="36"/>
    </w:rPr>
  </w:style>
  <w:style w:type="paragraph" w:customStyle="1" w:styleId="Encabezadodelatabla">
    <w:name w:val="Encabezado de la tabla"/>
    <w:basedOn w:val="Contenidodelatabla"/>
    <w:qFormat/>
    <w:pPr>
      <w:jc w:val="center"/>
    </w:pPr>
    <w:rPr>
      <w:b/>
      <w:bCs/>
    </w:rPr>
  </w:style>
  <w:style w:type="table" w:styleId="Tablaconcuadrcula">
    <w:name w:val="Table Grid"/>
    <w:basedOn w:val="Tablanormal"/>
    <w:uiPriority w:val="59"/>
    <w:rsid w:val="00AF5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0">
    <w:name w:val="Fuente de párrafo predeter"/>
    <w:rsid w:val="008D75BE"/>
  </w:style>
  <w:style w:type="paragraph" w:styleId="Textoindependiente">
    <w:name w:val="Body Text"/>
    <w:basedOn w:val="Normal"/>
    <w:link w:val="TextoindependienteCar"/>
    <w:rsid w:val="008D75BE"/>
    <w:pPr>
      <w:suppressAutoHyphens w:val="0"/>
      <w:autoSpaceDN w:val="0"/>
      <w:spacing w:after="0" w:line="240" w:lineRule="auto"/>
      <w:jc w:val="both"/>
      <w:textAlignment w:val="auto"/>
    </w:pPr>
    <w:rPr>
      <w:rFonts w:ascii="Arial" w:eastAsia="Times New Roman" w:hAnsi="Arial" w:cs="Arial"/>
      <w:color w:val="auto"/>
      <w:sz w:val="24"/>
      <w:szCs w:val="20"/>
      <w:lang w:val="es-CO" w:bidi="hi-IN"/>
    </w:rPr>
  </w:style>
  <w:style w:type="character" w:customStyle="1" w:styleId="TextoindependienteCar1">
    <w:name w:val="Texto independiente Car1"/>
    <w:basedOn w:val="Fuentedeprrafopredeter"/>
    <w:uiPriority w:val="99"/>
    <w:semiHidden/>
    <w:rsid w:val="008D75BE"/>
    <w:rPr>
      <w:rFonts w:ascii="Calibri" w:eastAsia="Calibri" w:hAnsi="Calibri" w:cs="Calibri"/>
      <w:color w:val="00000A"/>
      <w:sz w:val="22"/>
      <w:szCs w:val="22"/>
      <w:lang w:val="es-ES" w:bidi="ar-SA"/>
    </w:rPr>
  </w:style>
  <w:style w:type="character" w:customStyle="1" w:styleId="Ttulo1Car">
    <w:name w:val="Título 1 Car"/>
    <w:basedOn w:val="Fuentedeprrafopredeter"/>
    <w:link w:val="Ttulo1"/>
    <w:uiPriority w:val="9"/>
    <w:rsid w:val="00F05373"/>
    <w:rPr>
      <w:rFonts w:asciiTheme="majorHAnsi" w:eastAsiaTheme="majorEastAsia" w:hAnsiTheme="majorHAnsi" w:cstheme="majorBidi"/>
      <w:b/>
      <w:bCs/>
      <w:smallCaps/>
      <w:color w:val="000000" w:themeColor="text1"/>
      <w:sz w:val="36"/>
      <w:szCs w:val="36"/>
      <w:lang w:eastAsia="en-US" w:bidi="ar-SA"/>
    </w:rPr>
  </w:style>
  <w:style w:type="character" w:customStyle="1" w:styleId="Ttulo2Car1">
    <w:name w:val="Título 2 Car1"/>
    <w:basedOn w:val="Fuentedeprrafopredeter"/>
    <w:uiPriority w:val="9"/>
    <w:semiHidden/>
    <w:rsid w:val="00F05373"/>
    <w:rPr>
      <w:rFonts w:asciiTheme="majorHAnsi" w:eastAsiaTheme="majorEastAsia" w:hAnsiTheme="majorHAnsi" w:cstheme="majorBidi"/>
      <w:color w:val="365F91" w:themeColor="accent1" w:themeShade="BF"/>
      <w:sz w:val="26"/>
      <w:szCs w:val="26"/>
      <w:lang w:val="es-ES" w:bidi="ar-SA"/>
    </w:rPr>
  </w:style>
  <w:style w:type="character" w:customStyle="1" w:styleId="Ttulo3Car">
    <w:name w:val="Título 3 Car"/>
    <w:basedOn w:val="Fuentedeprrafopredeter"/>
    <w:link w:val="Ttulo3"/>
    <w:uiPriority w:val="9"/>
    <w:rsid w:val="00F05373"/>
    <w:rPr>
      <w:rFonts w:asciiTheme="majorHAnsi" w:eastAsiaTheme="majorEastAsia" w:hAnsiTheme="majorHAnsi" w:cstheme="majorBidi"/>
      <w:b/>
      <w:bCs/>
      <w:color w:val="000000" w:themeColor="text1"/>
      <w:sz w:val="22"/>
      <w:szCs w:val="22"/>
      <w:lang w:eastAsia="en-US" w:bidi="ar-SA"/>
    </w:rPr>
  </w:style>
  <w:style w:type="character" w:customStyle="1" w:styleId="Ttulo4Car">
    <w:name w:val="Título 4 Car"/>
    <w:basedOn w:val="Fuentedeprrafopredeter"/>
    <w:link w:val="Ttulo4"/>
    <w:uiPriority w:val="9"/>
    <w:semiHidden/>
    <w:rsid w:val="00F05373"/>
    <w:rPr>
      <w:rFonts w:asciiTheme="majorHAnsi" w:eastAsiaTheme="majorEastAsia" w:hAnsiTheme="majorHAnsi" w:cstheme="majorBidi"/>
      <w:b/>
      <w:bCs/>
      <w:i/>
      <w:iCs/>
      <w:color w:val="000000" w:themeColor="text1"/>
      <w:sz w:val="22"/>
      <w:szCs w:val="22"/>
      <w:lang w:eastAsia="en-US" w:bidi="ar-SA"/>
    </w:rPr>
  </w:style>
  <w:style w:type="character" w:customStyle="1" w:styleId="Ttulo5Car">
    <w:name w:val="Título 5 Car"/>
    <w:basedOn w:val="Fuentedeprrafopredeter"/>
    <w:link w:val="Ttulo5"/>
    <w:uiPriority w:val="9"/>
    <w:semiHidden/>
    <w:rsid w:val="00F05373"/>
    <w:rPr>
      <w:rFonts w:asciiTheme="majorHAnsi" w:eastAsiaTheme="majorEastAsia" w:hAnsiTheme="majorHAnsi" w:cstheme="majorBidi"/>
      <w:color w:val="17365D" w:themeColor="text2" w:themeShade="BF"/>
      <w:sz w:val="22"/>
      <w:szCs w:val="22"/>
      <w:lang w:eastAsia="en-US" w:bidi="ar-SA"/>
    </w:rPr>
  </w:style>
  <w:style w:type="character" w:customStyle="1" w:styleId="Ttulo6Car">
    <w:name w:val="Título 6 Car"/>
    <w:basedOn w:val="Fuentedeprrafopredeter"/>
    <w:link w:val="Ttulo6"/>
    <w:uiPriority w:val="9"/>
    <w:semiHidden/>
    <w:rsid w:val="00F05373"/>
    <w:rPr>
      <w:rFonts w:asciiTheme="majorHAnsi" w:eastAsiaTheme="majorEastAsia" w:hAnsiTheme="majorHAnsi" w:cstheme="majorBidi"/>
      <w:i/>
      <w:iCs/>
      <w:color w:val="17365D" w:themeColor="text2" w:themeShade="BF"/>
      <w:sz w:val="22"/>
      <w:szCs w:val="22"/>
      <w:lang w:eastAsia="en-US" w:bidi="ar-SA"/>
    </w:rPr>
  </w:style>
  <w:style w:type="character" w:customStyle="1" w:styleId="Ttulo7Car">
    <w:name w:val="Título 7 Car"/>
    <w:basedOn w:val="Fuentedeprrafopredeter"/>
    <w:link w:val="Ttulo7"/>
    <w:uiPriority w:val="9"/>
    <w:semiHidden/>
    <w:rsid w:val="00F05373"/>
    <w:rPr>
      <w:rFonts w:asciiTheme="majorHAnsi" w:eastAsiaTheme="majorEastAsia" w:hAnsiTheme="majorHAnsi" w:cstheme="majorBidi"/>
      <w:i/>
      <w:iCs/>
      <w:color w:val="404040" w:themeColor="text1" w:themeTint="BF"/>
      <w:sz w:val="22"/>
      <w:szCs w:val="22"/>
      <w:lang w:eastAsia="en-US" w:bidi="ar-SA"/>
    </w:rPr>
  </w:style>
  <w:style w:type="character" w:customStyle="1" w:styleId="Ttulo8Car">
    <w:name w:val="Título 8 Car"/>
    <w:basedOn w:val="Fuentedeprrafopredeter"/>
    <w:link w:val="Ttulo8"/>
    <w:uiPriority w:val="9"/>
    <w:semiHidden/>
    <w:rsid w:val="00F05373"/>
    <w:rPr>
      <w:rFonts w:asciiTheme="majorHAnsi" w:eastAsiaTheme="majorEastAsia" w:hAnsiTheme="majorHAnsi" w:cstheme="majorBidi"/>
      <w:color w:val="404040" w:themeColor="text1" w:themeTint="BF"/>
      <w:szCs w:val="20"/>
      <w:lang w:eastAsia="en-US" w:bidi="ar-SA"/>
    </w:rPr>
  </w:style>
  <w:style w:type="character" w:customStyle="1" w:styleId="Ttulo9Car">
    <w:name w:val="Título 9 Car"/>
    <w:basedOn w:val="Fuentedeprrafopredeter"/>
    <w:link w:val="Ttulo9"/>
    <w:uiPriority w:val="9"/>
    <w:semiHidden/>
    <w:rsid w:val="00F05373"/>
    <w:rPr>
      <w:rFonts w:asciiTheme="majorHAnsi" w:eastAsiaTheme="majorEastAsia" w:hAnsiTheme="majorHAnsi" w:cstheme="majorBidi"/>
      <w:i/>
      <w:iCs/>
      <w:color w:val="404040" w:themeColor="text1" w:themeTint="BF"/>
      <w:szCs w:val="20"/>
      <w:lang w:eastAsia="en-US" w:bidi="ar-SA"/>
    </w:rPr>
  </w:style>
  <w:style w:type="paragraph" w:styleId="Sinespaciado">
    <w:name w:val="No Spacing"/>
    <w:link w:val="SinespaciadoCar"/>
    <w:uiPriority w:val="1"/>
    <w:qFormat/>
    <w:rsid w:val="00F05373"/>
    <w:rPr>
      <w:rFonts w:asciiTheme="minorHAnsi" w:eastAsiaTheme="minorEastAsia" w:hAnsiTheme="minorHAnsi" w:cstheme="minorBidi"/>
      <w:sz w:val="22"/>
      <w:szCs w:val="22"/>
      <w:lang w:eastAsia="en-US" w:bidi="ar-SA"/>
    </w:rPr>
  </w:style>
  <w:style w:type="character" w:customStyle="1" w:styleId="SinespaciadoCar">
    <w:name w:val="Sin espaciado Car"/>
    <w:basedOn w:val="Fuentedeprrafopredeter"/>
    <w:link w:val="Sinespaciado"/>
    <w:uiPriority w:val="1"/>
    <w:rsid w:val="00F05373"/>
    <w:rPr>
      <w:rFonts w:asciiTheme="minorHAnsi" w:eastAsiaTheme="minorEastAsia" w:hAnsiTheme="minorHAnsi" w:cstheme="minorBidi"/>
      <w:sz w:val="22"/>
      <w:szCs w:val="22"/>
      <w:lang w:eastAsia="en-US" w:bidi="ar-SA"/>
    </w:rPr>
  </w:style>
  <w:style w:type="paragraph" w:styleId="Prrafodelista">
    <w:name w:val="List Paragraph"/>
    <w:basedOn w:val="Normal"/>
    <w:link w:val="PrrafodelistaCar"/>
    <w:uiPriority w:val="34"/>
    <w:qFormat/>
    <w:rsid w:val="00F05373"/>
    <w:pPr>
      <w:suppressAutoHyphens w:val="0"/>
      <w:spacing w:after="160" w:line="259" w:lineRule="auto"/>
      <w:ind w:left="720"/>
      <w:contextualSpacing/>
      <w:textAlignment w:val="auto"/>
    </w:pPr>
    <w:rPr>
      <w:rFonts w:asciiTheme="minorHAnsi" w:eastAsiaTheme="minorEastAsia" w:hAnsiTheme="minorHAnsi" w:cstheme="minorBidi"/>
      <w:color w:val="auto"/>
      <w:lang w:val="es-CO" w:eastAsia="en-US"/>
    </w:rPr>
  </w:style>
  <w:style w:type="paragraph" w:customStyle="1" w:styleId="Default">
    <w:name w:val="Default"/>
    <w:rsid w:val="00F05373"/>
    <w:pPr>
      <w:autoSpaceDE w:val="0"/>
      <w:autoSpaceDN w:val="0"/>
      <w:adjustRightInd w:val="0"/>
    </w:pPr>
    <w:rPr>
      <w:rFonts w:ascii="Arial" w:eastAsiaTheme="minorEastAsia" w:hAnsi="Arial" w:cs="Arial"/>
      <w:color w:val="000000"/>
      <w:sz w:val="24"/>
      <w:lang w:eastAsia="en-US" w:bidi="ar-SA"/>
    </w:rPr>
  </w:style>
  <w:style w:type="paragraph" w:styleId="NormalWeb">
    <w:name w:val="Normal (Web)"/>
    <w:basedOn w:val="Normal"/>
    <w:uiPriority w:val="99"/>
    <w:unhideWhenUsed/>
    <w:rsid w:val="00F05373"/>
    <w:pPr>
      <w:suppressAutoHyphens w:val="0"/>
      <w:spacing w:before="100" w:beforeAutospacing="1" w:after="100" w:afterAutospacing="1" w:line="240" w:lineRule="auto"/>
      <w:textAlignment w:val="auto"/>
    </w:pPr>
    <w:rPr>
      <w:rFonts w:ascii="Times New Roman" w:eastAsiaTheme="minorEastAsia" w:hAnsi="Times New Roman" w:cs="Times New Roman"/>
      <w:color w:val="auto"/>
      <w:sz w:val="24"/>
      <w:szCs w:val="24"/>
      <w:lang w:val="es-CO" w:eastAsia="es-CO"/>
    </w:rPr>
  </w:style>
  <w:style w:type="character" w:styleId="Hipervnculo">
    <w:name w:val="Hyperlink"/>
    <w:basedOn w:val="Fuentedeprrafopredeter"/>
    <w:uiPriority w:val="99"/>
    <w:unhideWhenUsed/>
    <w:rsid w:val="00F05373"/>
    <w:rPr>
      <w:color w:val="0000FF" w:themeColor="hyperlink"/>
      <w:u w:val="single"/>
    </w:rPr>
  </w:style>
  <w:style w:type="character" w:customStyle="1" w:styleId="PrrafodelistaCar">
    <w:name w:val="Párrafo de lista Car"/>
    <w:link w:val="Prrafodelista"/>
    <w:uiPriority w:val="34"/>
    <w:locked/>
    <w:rsid w:val="00F05373"/>
    <w:rPr>
      <w:rFonts w:asciiTheme="minorHAnsi" w:eastAsiaTheme="minorEastAsia"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juridica.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retariajuridica.gov.co/transparencia/atenci%C3%B3n-al-ciudadano/caracterizacion-usuari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ecretariajuridica.gov.co/sites/default/files/control/Informe%20encuesta%20satisfaccion%202020%20%281%2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5604-0C24-48DE-8056-5B29C752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2555</Words>
  <Characters>14053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Paola Borda Gomez</dc:creator>
  <cp:lastModifiedBy>Maritza Ortega</cp:lastModifiedBy>
  <cp:revision>2</cp:revision>
  <cp:lastPrinted>2018-05-24T17:13:00Z</cp:lastPrinted>
  <dcterms:created xsi:type="dcterms:W3CDTF">2021-08-23T14:48:00Z</dcterms:created>
  <dcterms:modified xsi:type="dcterms:W3CDTF">2021-08-23T14:48:00Z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